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094F7" w14:textId="77777777" w:rsidR="00B4066C" w:rsidRDefault="0038639F" w:rsidP="0038639F">
      <w:pPr>
        <w:spacing w:line="276" w:lineRule="auto"/>
        <w:rPr>
          <w:rFonts w:ascii="Arial" w:hAnsi="Arial" w:cs="Arial"/>
          <w:b/>
          <w:bCs/>
          <w:sz w:val="22"/>
          <w:szCs w:val="22"/>
        </w:rPr>
      </w:pPr>
      <w:r w:rsidRPr="00D15DAE">
        <w:rPr>
          <w:rFonts w:ascii="Arial" w:hAnsi="Arial" w:cs="Arial"/>
          <w:b/>
          <w:bCs/>
          <w:sz w:val="22"/>
          <w:szCs w:val="22"/>
        </w:rPr>
        <w:t>PRESS RELEASE</w:t>
      </w:r>
    </w:p>
    <w:p w14:paraId="21250B0E" w14:textId="2BFFBE58" w:rsidR="0038639F" w:rsidRDefault="0083039E" w:rsidP="0038639F">
      <w:pPr>
        <w:spacing w:line="276" w:lineRule="auto"/>
        <w:rPr>
          <w:rFonts w:ascii="Arial" w:hAnsi="Arial" w:cs="Arial"/>
          <w:b/>
          <w:bCs/>
          <w:sz w:val="22"/>
          <w:szCs w:val="22"/>
        </w:rPr>
      </w:pPr>
      <w:r>
        <w:rPr>
          <w:rFonts w:ascii="Arial" w:hAnsi="Arial" w:cs="Arial"/>
          <w:b/>
          <w:bCs/>
          <w:sz w:val="22"/>
          <w:szCs w:val="22"/>
        </w:rPr>
        <w:t>November 2024</w:t>
      </w:r>
    </w:p>
    <w:p w14:paraId="795B5538" w14:textId="77777777" w:rsidR="0038639F" w:rsidRPr="00D15DAE" w:rsidRDefault="0038639F" w:rsidP="0038639F">
      <w:pPr>
        <w:spacing w:line="276" w:lineRule="auto"/>
        <w:rPr>
          <w:rFonts w:ascii="Arial" w:hAnsi="Arial" w:cs="Arial"/>
          <w:b/>
          <w:bCs/>
          <w:sz w:val="22"/>
          <w:szCs w:val="22"/>
        </w:rPr>
      </w:pPr>
    </w:p>
    <w:p w14:paraId="67630A3D" w14:textId="46D0D54C" w:rsidR="0038639F" w:rsidRPr="0038639F" w:rsidRDefault="0038639F" w:rsidP="005D59BC">
      <w:pPr>
        <w:spacing w:line="360" w:lineRule="auto"/>
        <w:jc w:val="center"/>
      </w:pPr>
      <w:r>
        <w:rPr>
          <w:noProof/>
          <w14:ligatures w14:val="standardContextual"/>
        </w:rPr>
        <w:drawing>
          <wp:inline distT="0" distB="0" distL="0" distR="0" wp14:anchorId="53A3F1DA" wp14:editId="53821255">
            <wp:extent cx="2681153" cy="535577"/>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2325" cy="539806"/>
                    </a:xfrm>
                    <a:prstGeom prst="rect">
                      <a:avLst/>
                    </a:prstGeom>
                  </pic:spPr>
                </pic:pic>
              </a:graphicData>
            </a:graphic>
          </wp:inline>
        </w:drawing>
      </w:r>
    </w:p>
    <w:p w14:paraId="6FA72913" w14:textId="77777777" w:rsidR="002E1ED7" w:rsidRPr="002E1ED7" w:rsidRDefault="002E1ED7" w:rsidP="0070101A">
      <w:pPr>
        <w:spacing w:line="360" w:lineRule="auto"/>
        <w:jc w:val="center"/>
        <w:rPr>
          <w:rFonts w:ascii="Arial" w:hAnsi="Arial" w:cs="Arial"/>
          <w:b/>
          <w:bCs/>
          <w:sz w:val="18"/>
          <w:szCs w:val="18"/>
        </w:rPr>
      </w:pPr>
    </w:p>
    <w:p w14:paraId="52E6FBC2" w14:textId="77777777" w:rsidR="0083039E" w:rsidRDefault="0083039E" w:rsidP="0083039E">
      <w:pPr>
        <w:jc w:val="center"/>
        <w:rPr>
          <w:b/>
          <w:bCs/>
        </w:rPr>
      </w:pPr>
      <w:r w:rsidRPr="00154C1A">
        <w:rPr>
          <w:b/>
          <w:bCs/>
        </w:rPr>
        <w:t xml:space="preserve">Grainger </w:t>
      </w:r>
      <w:r>
        <w:rPr>
          <w:b/>
          <w:bCs/>
        </w:rPr>
        <w:t xml:space="preserve">achieves Top 100 </w:t>
      </w:r>
      <w:r w:rsidRPr="00154C1A">
        <w:rPr>
          <w:b/>
          <w:bCs/>
        </w:rPr>
        <w:t xml:space="preserve">Best Companies to </w:t>
      </w:r>
      <w:r>
        <w:rPr>
          <w:b/>
          <w:bCs/>
        </w:rPr>
        <w:t xml:space="preserve">Work </w:t>
      </w:r>
    </w:p>
    <w:p w14:paraId="532D82F2" w14:textId="77777777" w:rsidR="0038639F" w:rsidRDefault="0038639F" w:rsidP="0038639F">
      <w:pPr>
        <w:spacing w:line="360" w:lineRule="auto"/>
        <w:rPr>
          <w:rFonts w:ascii="Arial" w:hAnsi="Arial" w:cs="Arial"/>
          <w:color w:val="FF0000"/>
          <w:sz w:val="20"/>
          <w:szCs w:val="20"/>
        </w:rPr>
      </w:pPr>
    </w:p>
    <w:p w14:paraId="07CEFC35" w14:textId="77777777" w:rsidR="0083039E" w:rsidRDefault="0083039E" w:rsidP="0083039E">
      <w:r w:rsidRPr="009A5006">
        <w:t>Grainger plc, the UK’s largest listed residential landlord</w:t>
      </w:r>
      <w:r>
        <w:t xml:space="preserve"> and leader in the build to rent sector</w:t>
      </w:r>
      <w:r w:rsidRPr="009A5006">
        <w:t xml:space="preserve">, has achieved a place in the </w:t>
      </w:r>
      <w:r>
        <w:t>Top 100 Best Companies to work for.</w:t>
      </w:r>
    </w:p>
    <w:p w14:paraId="6B32D121" w14:textId="77777777" w:rsidR="0083039E" w:rsidRDefault="0083039E" w:rsidP="0083039E"/>
    <w:p w14:paraId="2AAE3AC6" w14:textId="77777777" w:rsidR="0083039E" w:rsidRDefault="0083039E" w:rsidP="0083039E">
      <w:r>
        <w:t xml:space="preserve">Grainger, which puts people at the heart, was included within the top 100 Best Large Companies to Work For category by Best Companies, recognising Grainger’s </w:t>
      </w:r>
      <w:r w:rsidRPr="009A5006">
        <w:t xml:space="preserve">commitment to </w:t>
      </w:r>
      <w:r>
        <w:t>creating a supportive and inclusive work environment</w:t>
      </w:r>
      <w:r w:rsidRPr="009A5006">
        <w:t xml:space="preserve"> </w:t>
      </w:r>
      <w:r>
        <w:t>that fosters colleague growth and wellbeing for all.</w:t>
      </w:r>
    </w:p>
    <w:p w14:paraId="345CDEBA" w14:textId="77777777" w:rsidR="0083039E" w:rsidRDefault="0083039E" w:rsidP="0083039E"/>
    <w:p w14:paraId="79117646" w14:textId="77777777" w:rsidR="0083039E" w:rsidRDefault="0083039E" w:rsidP="0083039E">
      <w:r>
        <w:t>The result follows Grainger’s annual colleague engagement survey administered by Best Companies, in which the company maintained a one-star accreditation</w:t>
      </w:r>
      <w:r w:rsidRPr="00FD56AF">
        <w:t xml:space="preserve">, </w:t>
      </w:r>
      <w:r>
        <w:t xml:space="preserve">demonstrating “very good” levels of colleague </w:t>
      </w:r>
      <w:r w:rsidRPr="00FD56AF">
        <w:t>engagement. </w:t>
      </w:r>
    </w:p>
    <w:p w14:paraId="5250BAC6" w14:textId="77777777" w:rsidR="0083039E" w:rsidRDefault="0083039E" w:rsidP="0083039E"/>
    <w:p w14:paraId="2DF34C0C" w14:textId="77777777" w:rsidR="0083039E" w:rsidRDefault="0083039E" w:rsidP="0083039E">
      <w:r>
        <w:t>Helen Gordon, Grainger’s Chief Executive, said: “We are proud to be recognised as one of the Top 100 best places to work in the UK. This achievement reflects the dedication and hard work of our incredible teams. At Grainger, we are committed to providing a workplace where every individual feels valued, supported and empowered to reach their full potential.”</w:t>
      </w:r>
    </w:p>
    <w:p w14:paraId="4B8D010A" w14:textId="77777777" w:rsidR="0083039E" w:rsidRDefault="0083039E" w:rsidP="0083039E"/>
    <w:p w14:paraId="69B9427F" w14:textId="32EDDF80" w:rsidR="0083039E" w:rsidRDefault="0083039E" w:rsidP="0083039E">
      <w:r>
        <w:t xml:space="preserve">Earlier this year, Grainger was accredited with the </w:t>
      </w:r>
      <w:r w:rsidRPr="00785321">
        <w:t>National Equality Standard (NES)</w:t>
      </w:r>
      <w:r>
        <w:t xml:space="preserve">, the </w:t>
      </w:r>
      <w:r w:rsidRPr="00785321">
        <w:t>UK’s leading benchmark for ED&amp;I</w:t>
      </w:r>
      <w:r>
        <w:t>,</w:t>
      </w:r>
      <w:r w:rsidRPr="00785321">
        <w:t xml:space="preserve"> in recognition of </w:t>
      </w:r>
      <w:r>
        <w:t xml:space="preserve">the company’s dedication and commitment to </w:t>
      </w:r>
      <w:r w:rsidR="00923AA4">
        <w:t xml:space="preserve">advancing inclusive working practices </w:t>
      </w:r>
      <w:r>
        <w:t>and its ‘people first’ strategy</w:t>
      </w:r>
      <w:r w:rsidRPr="00785321">
        <w:t>.</w:t>
      </w:r>
    </w:p>
    <w:p w14:paraId="3949254A" w14:textId="77777777" w:rsidR="0083039E" w:rsidRDefault="0083039E" w:rsidP="0083039E"/>
    <w:p w14:paraId="19DCD217" w14:textId="4155D97F" w:rsidR="005432BA" w:rsidRDefault="0083039E" w:rsidP="005432BA">
      <w:r>
        <w:t>Michelle Boothroyd, Chief People Officer at Grainger, said: “It</w:t>
      </w:r>
      <w:r w:rsidRPr="0024622E">
        <w:t xml:space="preserve"> is</w:t>
      </w:r>
      <w:r>
        <w:t xml:space="preserve"> </w:t>
      </w:r>
      <w:r w:rsidRPr="0024622E">
        <w:t>a fantastic achievement</w:t>
      </w:r>
      <w:r>
        <w:t xml:space="preserve"> to be recognised as a Top 100 employer in the UK</w:t>
      </w:r>
      <w:r w:rsidR="00F27B44">
        <w:t>.</w:t>
      </w:r>
      <w:r w:rsidR="005432BA">
        <w:t xml:space="preserve"> The way in which we deliver our values, and in particular People at the Heart, continues to be a key driver to how we engage with colleagues</w:t>
      </w:r>
      <w:r w:rsidR="000A6204">
        <w:t>.”</w:t>
      </w:r>
      <w:r w:rsidR="005432BA">
        <w:t xml:space="preserve"> </w:t>
      </w:r>
    </w:p>
    <w:p w14:paraId="15E62B0F" w14:textId="77777777" w:rsidR="005D59BC" w:rsidRPr="005D59BC" w:rsidRDefault="005D59BC" w:rsidP="0038639F">
      <w:pPr>
        <w:spacing w:line="360" w:lineRule="auto"/>
        <w:rPr>
          <w:rFonts w:ascii="Arial" w:hAnsi="Arial" w:cs="Arial"/>
          <w:color w:val="000000" w:themeColor="text1"/>
          <w:sz w:val="21"/>
          <w:szCs w:val="21"/>
        </w:rPr>
      </w:pPr>
    </w:p>
    <w:p w14:paraId="776A799F" w14:textId="22C70AF4" w:rsidR="0038639F" w:rsidRPr="005D59BC" w:rsidRDefault="0038639F" w:rsidP="005D59BC">
      <w:pPr>
        <w:spacing w:line="360" w:lineRule="auto"/>
        <w:jc w:val="center"/>
        <w:rPr>
          <w:rFonts w:ascii="Arial" w:hAnsi="Arial" w:cs="Arial"/>
          <w:b/>
          <w:bCs/>
          <w:sz w:val="21"/>
          <w:szCs w:val="21"/>
        </w:rPr>
      </w:pPr>
      <w:r w:rsidRPr="00C320AA">
        <w:rPr>
          <w:rFonts w:ascii="Arial" w:hAnsi="Arial" w:cs="Arial"/>
          <w:b/>
          <w:bCs/>
          <w:sz w:val="21"/>
          <w:szCs w:val="21"/>
        </w:rPr>
        <w:t>-ENDS-</w:t>
      </w:r>
    </w:p>
    <w:p w14:paraId="7F365C36" w14:textId="125174E3" w:rsidR="005A2EC3" w:rsidRDefault="0038639F" w:rsidP="005A02A1">
      <w:pPr>
        <w:spacing w:line="360" w:lineRule="auto"/>
        <w:rPr>
          <w:rFonts w:ascii="Arial" w:hAnsi="Arial" w:cs="Arial"/>
          <w:b/>
          <w:bCs/>
          <w:sz w:val="21"/>
          <w:szCs w:val="21"/>
        </w:rPr>
      </w:pPr>
      <w:r w:rsidRPr="00C320AA">
        <w:rPr>
          <w:rFonts w:ascii="Arial" w:hAnsi="Arial" w:cs="Arial"/>
          <w:b/>
          <w:bCs/>
          <w:sz w:val="21"/>
          <w:szCs w:val="21"/>
        </w:rPr>
        <w:t>For more information</w:t>
      </w:r>
      <w:r w:rsidR="005A02A1">
        <w:rPr>
          <w:rFonts w:ascii="Arial" w:hAnsi="Arial" w:cs="Arial"/>
          <w:b/>
          <w:bCs/>
          <w:sz w:val="21"/>
          <w:szCs w:val="21"/>
        </w:rPr>
        <w:t>, please contact:</w:t>
      </w:r>
    </w:p>
    <w:p w14:paraId="13672374" w14:textId="77777777" w:rsidR="00F46AD1" w:rsidRPr="00F46AD1" w:rsidRDefault="00F46AD1" w:rsidP="005A02A1">
      <w:pPr>
        <w:spacing w:line="360" w:lineRule="auto"/>
        <w:rPr>
          <w:rFonts w:ascii="Arial" w:hAnsi="Arial" w:cs="Arial"/>
          <w:sz w:val="18"/>
          <w:szCs w:val="18"/>
        </w:rPr>
      </w:pPr>
      <w:r w:rsidRPr="00F46AD1">
        <w:rPr>
          <w:rFonts w:ascii="Arial" w:hAnsi="Arial" w:cs="Arial"/>
          <w:sz w:val="18"/>
          <w:szCs w:val="18"/>
        </w:rPr>
        <w:t xml:space="preserve">Cadisha Brown, Communications Manager, Grainger plc </w:t>
      </w:r>
    </w:p>
    <w:p w14:paraId="6C4CD621" w14:textId="04E23A86" w:rsidR="00F46AD1" w:rsidRPr="000627A5" w:rsidRDefault="00F46AD1" w:rsidP="005A02A1">
      <w:pPr>
        <w:spacing w:line="360" w:lineRule="auto"/>
        <w:rPr>
          <w:rFonts w:ascii="Arial" w:hAnsi="Arial" w:cs="Arial"/>
          <w:sz w:val="18"/>
          <w:szCs w:val="18"/>
        </w:rPr>
      </w:pPr>
      <w:hyperlink r:id="rId6" w:history="1">
        <w:r w:rsidRPr="000627A5">
          <w:rPr>
            <w:rStyle w:val="Hyperlink"/>
            <w:rFonts w:ascii="Arial" w:hAnsi="Arial" w:cs="Arial"/>
            <w:sz w:val="18"/>
            <w:szCs w:val="18"/>
          </w:rPr>
          <w:t>cbrown@graingerplc.co.uk</w:t>
        </w:r>
      </w:hyperlink>
    </w:p>
    <w:p w14:paraId="637C7DAC" w14:textId="77777777" w:rsidR="005A2EC3" w:rsidRPr="0065428A" w:rsidRDefault="005A2EC3" w:rsidP="005A2EC3">
      <w:pPr>
        <w:spacing w:line="360" w:lineRule="auto"/>
        <w:rPr>
          <w:rFonts w:ascii="Arial" w:hAnsi="Arial" w:cs="Arial"/>
          <w:b/>
          <w:bCs/>
          <w:sz w:val="18"/>
          <w:szCs w:val="18"/>
          <w:u w:val="single"/>
        </w:rPr>
      </w:pPr>
      <w:r w:rsidRPr="0065428A">
        <w:rPr>
          <w:rFonts w:ascii="Arial" w:hAnsi="Arial" w:cs="Arial"/>
          <w:b/>
          <w:bCs/>
          <w:sz w:val="18"/>
          <w:szCs w:val="18"/>
          <w:u w:val="single"/>
        </w:rPr>
        <w:t>Notes to Editor</w:t>
      </w:r>
    </w:p>
    <w:p w14:paraId="39EE2BA4" w14:textId="77777777" w:rsidR="005A2EC3" w:rsidRPr="0065428A" w:rsidRDefault="005A2EC3" w:rsidP="005A2EC3">
      <w:pPr>
        <w:rPr>
          <w:rFonts w:ascii="Arial" w:hAnsi="Arial" w:cs="Arial"/>
          <w:bCs/>
          <w:sz w:val="18"/>
          <w:szCs w:val="18"/>
        </w:rPr>
      </w:pPr>
    </w:p>
    <w:p w14:paraId="010D0B99" w14:textId="77777777" w:rsidR="005A2EC3" w:rsidRPr="0065428A" w:rsidRDefault="005A2EC3" w:rsidP="005A2EC3">
      <w:pPr>
        <w:rPr>
          <w:rFonts w:ascii="Arial" w:hAnsi="Arial" w:cs="Arial"/>
          <w:sz w:val="18"/>
          <w:szCs w:val="18"/>
          <w:u w:val="single"/>
        </w:rPr>
      </w:pPr>
      <w:r w:rsidRPr="0065428A">
        <w:rPr>
          <w:rFonts w:ascii="Arial" w:hAnsi="Arial" w:cs="Arial"/>
          <w:sz w:val="18"/>
          <w:szCs w:val="18"/>
          <w:u w:val="single"/>
        </w:rPr>
        <w:t>About Grainger plc:</w:t>
      </w:r>
    </w:p>
    <w:p w14:paraId="6C8297F7" w14:textId="77777777" w:rsidR="005A2EC3" w:rsidRPr="0065428A" w:rsidRDefault="005A2EC3" w:rsidP="005A2EC3">
      <w:pPr>
        <w:rPr>
          <w:rFonts w:ascii="Arial" w:hAnsi="Arial" w:cs="Arial"/>
          <w:sz w:val="18"/>
          <w:szCs w:val="18"/>
        </w:rPr>
      </w:pPr>
    </w:p>
    <w:p w14:paraId="690CBF16" w14:textId="77777777" w:rsidR="005A2EC3" w:rsidRPr="0065428A" w:rsidRDefault="005A2EC3" w:rsidP="005A2EC3">
      <w:pPr>
        <w:rPr>
          <w:rFonts w:ascii="Arial" w:hAnsi="Arial" w:cs="Arial"/>
          <w:sz w:val="18"/>
          <w:szCs w:val="18"/>
        </w:rPr>
      </w:pPr>
      <w:r w:rsidRPr="0065428A">
        <w:rPr>
          <w:rFonts w:ascii="Arial" w:hAnsi="Arial" w:cs="Arial"/>
          <w:sz w:val="18"/>
          <w:szCs w:val="18"/>
        </w:rPr>
        <w:t xml:space="preserve">Founded in Newcastle upon Tyne in 1912, Grainger plc, a FTSE 250 business, is the UK’s largest listed residential landlord and leader in the fast-growing build-to-rent sector, providing c.11,100 rental homes to over 20,000 customers. With a pipeline of secured build-to-rent development projects totalling c.5,000 homes and £1.5bn, Grainger is creating thousands more rental homes by investing in cities across the UK. </w:t>
      </w:r>
    </w:p>
    <w:p w14:paraId="290BAB00" w14:textId="77777777" w:rsidR="005A2EC3" w:rsidRPr="0065428A" w:rsidRDefault="005A2EC3" w:rsidP="005A2EC3">
      <w:pPr>
        <w:rPr>
          <w:rFonts w:ascii="Arial" w:hAnsi="Arial" w:cs="Arial"/>
          <w:sz w:val="18"/>
          <w:szCs w:val="18"/>
        </w:rPr>
      </w:pPr>
    </w:p>
    <w:p w14:paraId="3FABEA14" w14:textId="77777777" w:rsidR="005A2EC3" w:rsidRPr="0065428A" w:rsidRDefault="005A2EC3" w:rsidP="005A2EC3">
      <w:pPr>
        <w:rPr>
          <w:rFonts w:ascii="Arial" w:hAnsi="Arial" w:cs="Arial"/>
          <w:sz w:val="18"/>
          <w:szCs w:val="18"/>
        </w:rPr>
      </w:pPr>
      <w:r w:rsidRPr="0065428A">
        <w:rPr>
          <w:rFonts w:ascii="Arial" w:hAnsi="Arial" w:cs="Arial"/>
          <w:sz w:val="18"/>
          <w:szCs w:val="18"/>
        </w:rPr>
        <w:t xml:space="preserve">Grainger works in partnership with </w:t>
      </w:r>
      <w:proofErr w:type="gramStart"/>
      <w:r w:rsidRPr="0065428A">
        <w:rPr>
          <w:rFonts w:ascii="Arial" w:hAnsi="Arial" w:cs="Arial"/>
          <w:sz w:val="18"/>
          <w:szCs w:val="18"/>
        </w:rPr>
        <w:t>a large number of</w:t>
      </w:r>
      <w:proofErr w:type="gramEnd"/>
      <w:r w:rsidRPr="0065428A">
        <w:rPr>
          <w:rFonts w:ascii="Arial" w:hAnsi="Arial" w:cs="Arial"/>
          <w:sz w:val="18"/>
          <w:szCs w:val="18"/>
        </w:rPr>
        <w:t xml:space="preserve"> public sector organisations to deliver new homes to local communities, including Transport for London, Network Rail, the Ministry of Defence, Lewisham Borough Council and the Local Pensions Partnership.</w:t>
      </w:r>
    </w:p>
    <w:p w14:paraId="413FDB41" w14:textId="77777777" w:rsidR="005A2EC3" w:rsidRPr="0065428A" w:rsidRDefault="005A2EC3" w:rsidP="005A2EC3">
      <w:pPr>
        <w:rPr>
          <w:rFonts w:ascii="Arial" w:hAnsi="Arial" w:cs="Arial"/>
          <w:sz w:val="18"/>
          <w:szCs w:val="18"/>
        </w:rPr>
      </w:pPr>
    </w:p>
    <w:p w14:paraId="49CB2C39" w14:textId="77777777" w:rsidR="005A2EC3" w:rsidRPr="0065428A" w:rsidRDefault="005A2EC3" w:rsidP="005A2EC3">
      <w:pPr>
        <w:rPr>
          <w:rFonts w:ascii="Arial" w:hAnsi="Arial" w:cs="Arial"/>
          <w:sz w:val="18"/>
          <w:szCs w:val="18"/>
        </w:rPr>
      </w:pPr>
      <w:r w:rsidRPr="0065428A">
        <w:rPr>
          <w:rFonts w:ascii="Arial" w:hAnsi="Arial" w:cs="Arial"/>
          <w:sz w:val="18"/>
          <w:szCs w:val="18"/>
        </w:rPr>
        <w:t>The Grainger team is dedicated to the common purpose of Renting Homes, Enriching Lives, backed by a set of core values. All Grainger’s build-to-rent developments provide a range of customer benefits and added value, from professional on-site resident services teams, resident amenities including gyms, residents’ lounges, roof terraces, meeting rooms and co-working space for those working from home, and superfast 250MB fibre optic broadband.</w:t>
      </w:r>
    </w:p>
    <w:p w14:paraId="126C57DC" w14:textId="77777777" w:rsidR="005A2EC3" w:rsidRPr="0065428A" w:rsidRDefault="005A2EC3" w:rsidP="005A2EC3">
      <w:pPr>
        <w:rPr>
          <w:rFonts w:ascii="Arial" w:hAnsi="Arial" w:cs="Arial"/>
          <w:sz w:val="18"/>
          <w:szCs w:val="18"/>
        </w:rPr>
      </w:pPr>
    </w:p>
    <w:p w14:paraId="61733B88" w14:textId="77777777" w:rsidR="005A2EC3" w:rsidRPr="0065428A" w:rsidRDefault="005A2EC3" w:rsidP="005A2EC3">
      <w:pPr>
        <w:rPr>
          <w:rFonts w:ascii="Arial" w:hAnsi="Arial" w:cs="Arial"/>
          <w:sz w:val="18"/>
          <w:szCs w:val="18"/>
        </w:rPr>
      </w:pPr>
      <w:r w:rsidRPr="0065428A">
        <w:rPr>
          <w:rFonts w:ascii="Arial" w:hAnsi="Arial" w:cs="Arial"/>
          <w:sz w:val="18"/>
          <w:szCs w:val="18"/>
        </w:rPr>
        <w:t xml:space="preserve">Grainger also takes a leading approach to sustainability, specifically Environmental and Social issues (ESG) and has an ambitious target to be net zero carbon in the operations of its buildings by 2030, to have a diverse and inclusive workforce and to make a positive social impact in locations where it invests and operates. </w:t>
      </w:r>
    </w:p>
    <w:p w14:paraId="1CBFBB7B" w14:textId="77777777" w:rsidR="005A2EC3" w:rsidRPr="0065428A" w:rsidRDefault="005A2EC3" w:rsidP="005A2EC3">
      <w:pPr>
        <w:rPr>
          <w:rFonts w:ascii="Arial" w:hAnsi="Arial" w:cs="Arial"/>
          <w:sz w:val="18"/>
          <w:szCs w:val="18"/>
        </w:rPr>
      </w:pPr>
    </w:p>
    <w:p w14:paraId="028826D1" w14:textId="77777777" w:rsidR="005A2EC3" w:rsidRPr="0065428A" w:rsidRDefault="005A2EC3" w:rsidP="005A2EC3">
      <w:pPr>
        <w:rPr>
          <w:rFonts w:ascii="Arial" w:hAnsi="Arial" w:cs="Arial"/>
          <w:sz w:val="18"/>
          <w:szCs w:val="18"/>
        </w:rPr>
      </w:pPr>
      <w:r w:rsidRPr="0065428A">
        <w:rPr>
          <w:rFonts w:ascii="Arial" w:hAnsi="Arial" w:cs="Arial"/>
          <w:sz w:val="18"/>
          <w:szCs w:val="18"/>
        </w:rPr>
        <w:t xml:space="preserve">A multiple award winner, Grainger recently received several notable recognitions including: </w:t>
      </w:r>
    </w:p>
    <w:p w14:paraId="3C45DE31" w14:textId="77777777" w:rsidR="005A2EC3" w:rsidRPr="0065428A" w:rsidRDefault="005A2EC3" w:rsidP="005A2EC3">
      <w:pPr>
        <w:numPr>
          <w:ilvl w:val="0"/>
          <w:numId w:val="4"/>
        </w:numPr>
        <w:spacing w:line="259" w:lineRule="auto"/>
        <w:contextualSpacing/>
        <w:rPr>
          <w:rFonts w:ascii="Arial" w:hAnsi="Arial" w:cs="Arial"/>
          <w:sz w:val="18"/>
          <w:szCs w:val="18"/>
        </w:rPr>
      </w:pPr>
      <w:r w:rsidRPr="0065428A">
        <w:rPr>
          <w:rFonts w:ascii="Arial" w:hAnsi="Arial" w:cs="Arial"/>
          <w:sz w:val="18"/>
          <w:szCs w:val="18"/>
        </w:rPr>
        <w:t xml:space="preserve">EPRA Outstanding Contribution to Society Award for the Environmental category 2023 </w:t>
      </w:r>
    </w:p>
    <w:p w14:paraId="5F69D578" w14:textId="77777777" w:rsidR="005A2EC3" w:rsidRPr="0065428A" w:rsidRDefault="005A2EC3" w:rsidP="005A2EC3">
      <w:pPr>
        <w:numPr>
          <w:ilvl w:val="0"/>
          <w:numId w:val="3"/>
        </w:numPr>
        <w:spacing w:line="259" w:lineRule="auto"/>
        <w:contextualSpacing/>
        <w:rPr>
          <w:rFonts w:ascii="Arial" w:hAnsi="Arial" w:cs="Arial"/>
          <w:sz w:val="18"/>
          <w:szCs w:val="18"/>
        </w:rPr>
      </w:pPr>
      <w:r w:rsidRPr="0065428A">
        <w:rPr>
          <w:rFonts w:ascii="Arial" w:hAnsi="Arial" w:cs="Arial"/>
          <w:sz w:val="18"/>
          <w:szCs w:val="18"/>
        </w:rPr>
        <w:t xml:space="preserve">       Landlord of the Year, RESI Awards 2023</w:t>
      </w:r>
    </w:p>
    <w:p w14:paraId="7A2F3B00" w14:textId="77777777" w:rsidR="005A2EC3" w:rsidRPr="0065428A" w:rsidRDefault="005A2EC3" w:rsidP="005A2EC3">
      <w:pPr>
        <w:numPr>
          <w:ilvl w:val="0"/>
          <w:numId w:val="4"/>
        </w:numPr>
        <w:spacing w:line="259" w:lineRule="auto"/>
        <w:contextualSpacing/>
        <w:rPr>
          <w:rFonts w:ascii="Arial" w:hAnsi="Arial" w:cs="Arial"/>
          <w:sz w:val="18"/>
          <w:szCs w:val="18"/>
        </w:rPr>
      </w:pPr>
      <w:r w:rsidRPr="0065428A">
        <w:rPr>
          <w:rFonts w:ascii="Arial" w:hAnsi="Arial" w:cs="Arial"/>
          <w:sz w:val="18"/>
          <w:szCs w:val="18"/>
        </w:rPr>
        <w:t>BTR Specialist of the Year, EG Awards 2021</w:t>
      </w:r>
    </w:p>
    <w:p w14:paraId="00F76A1D" w14:textId="77777777" w:rsidR="005A2EC3" w:rsidRPr="0065428A" w:rsidRDefault="005A2EC3" w:rsidP="005A2EC3">
      <w:pPr>
        <w:numPr>
          <w:ilvl w:val="0"/>
          <w:numId w:val="4"/>
        </w:numPr>
        <w:spacing w:line="259" w:lineRule="auto"/>
        <w:contextualSpacing/>
        <w:rPr>
          <w:rFonts w:ascii="Arial" w:hAnsi="Arial" w:cs="Arial"/>
          <w:sz w:val="18"/>
          <w:szCs w:val="18"/>
        </w:rPr>
      </w:pPr>
      <w:r w:rsidRPr="0065428A">
        <w:rPr>
          <w:rFonts w:ascii="Arial" w:hAnsi="Arial" w:cs="Arial"/>
          <w:sz w:val="18"/>
          <w:szCs w:val="18"/>
        </w:rPr>
        <w:t>Residential Asset Manager of the Year, RESI Awards 2021</w:t>
      </w:r>
    </w:p>
    <w:p w14:paraId="2EAE786F" w14:textId="77777777" w:rsidR="005A2EC3" w:rsidRPr="0065428A" w:rsidRDefault="005A2EC3" w:rsidP="005A2EC3">
      <w:pPr>
        <w:numPr>
          <w:ilvl w:val="0"/>
          <w:numId w:val="4"/>
        </w:numPr>
        <w:spacing w:line="259" w:lineRule="auto"/>
        <w:contextualSpacing/>
        <w:rPr>
          <w:rFonts w:ascii="Arial" w:hAnsi="Arial" w:cs="Arial"/>
          <w:sz w:val="18"/>
          <w:szCs w:val="18"/>
        </w:rPr>
      </w:pPr>
      <w:r w:rsidRPr="0065428A">
        <w:rPr>
          <w:rFonts w:ascii="Arial" w:hAnsi="Arial" w:cs="Arial"/>
          <w:sz w:val="18"/>
          <w:szCs w:val="18"/>
        </w:rPr>
        <w:t xml:space="preserve">Sustainability Best Practice Reporting Award – Gold, European Public Real Estate Association </w:t>
      </w:r>
    </w:p>
    <w:p w14:paraId="764F0001" w14:textId="77777777" w:rsidR="005A2EC3" w:rsidRPr="0065428A" w:rsidRDefault="005A2EC3" w:rsidP="005A2EC3">
      <w:pPr>
        <w:numPr>
          <w:ilvl w:val="0"/>
          <w:numId w:val="4"/>
        </w:numPr>
        <w:spacing w:line="259" w:lineRule="auto"/>
        <w:contextualSpacing/>
        <w:rPr>
          <w:rFonts w:ascii="Arial" w:hAnsi="Arial" w:cs="Arial"/>
          <w:sz w:val="18"/>
          <w:szCs w:val="18"/>
        </w:rPr>
      </w:pPr>
      <w:r w:rsidRPr="0065428A">
        <w:rPr>
          <w:rFonts w:ascii="Arial" w:hAnsi="Arial" w:cs="Arial"/>
          <w:sz w:val="18"/>
          <w:szCs w:val="18"/>
        </w:rPr>
        <w:t>FTSE4Good constituent since 2010</w:t>
      </w:r>
    </w:p>
    <w:p w14:paraId="65F46AC0" w14:textId="2098D2A9" w:rsidR="000508B5" w:rsidRDefault="000508B5"/>
    <w:sectPr w:rsidR="000508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138C4"/>
    <w:multiLevelType w:val="hybridMultilevel"/>
    <w:tmpl w:val="080AB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C477D8"/>
    <w:multiLevelType w:val="hybridMultilevel"/>
    <w:tmpl w:val="FBA6A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353844"/>
    <w:multiLevelType w:val="hybridMultilevel"/>
    <w:tmpl w:val="91A4D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F460FFF"/>
    <w:multiLevelType w:val="hybridMultilevel"/>
    <w:tmpl w:val="8C0ACB7E"/>
    <w:lvl w:ilvl="0" w:tplc="292E254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853061">
    <w:abstractNumId w:val="2"/>
  </w:num>
  <w:num w:numId="2" w16cid:durableId="729496624">
    <w:abstractNumId w:val="0"/>
  </w:num>
  <w:num w:numId="3" w16cid:durableId="167985524">
    <w:abstractNumId w:val="1"/>
  </w:num>
  <w:num w:numId="4" w16cid:durableId="363798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9F"/>
    <w:rsid w:val="00010B34"/>
    <w:rsid w:val="000156DA"/>
    <w:rsid w:val="000508B5"/>
    <w:rsid w:val="000627A5"/>
    <w:rsid w:val="00085E1A"/>
    <w:rsid w:val="000A6204"/>
    <w:rsid w:val="000B1554"/>
    <w:rsid w:val="001270F4"/>
    <w:rsid w:val="00160ACE"/>
    <w:rsid w:val="001903AE"/>
    <w:rsid w:val="001918AE"/>
    <w:rsid w:val="001A6B27"/>
    <w:rsid w:val="001A7DA5"/>
    <w:rsid w:val="001D5909"/>
    <w:rsid w:val="001D5F53"/>
    <w:rsid w:val="001E342C"/>
    <w:rsid w:val="001E4CCF"/>
    <w:rsid w:val="0022124F"/>
    <w:rsid w:val="002374D3"/>
    <w:rsid w:val="00267890"/>
    <w:rsid w:val="0027604D"/>
    <w:rsid w:val="00280D88"/>
    <w:rsid w:val="002824D1"/>
    <w:rsid w:val="002848FE"/>
    <w:rsid w:val="002B4DD4"/>
    <w:rsid w:val="002D3215"/>
    <w:rsid w:val="002D4319"/>
    <w:rsid w:val="002E1ED7"/>
    <w:rsid w:val="002E45C2"/>
    <w:rsid w:val="0030602E"/>
    <w:rsid w:val="0032482B"/>
    <w:rsid w:val="00336904"/>
    <w:rsid w:val="00352FB5"/>
    <w:rsid w:val="0038639F"/>
    <w:rsid w:val="00394C7F"/>
    <w:rsid w:val="003A3EBD"/>
    <w:rsid w:val="003B1488"/>
    <w:rsid w:val="003B7CBB"/>
    <w:rsid w:val="003D4640"/>
    <w:rsid w:val="003D7095"/>
    <w:rsid w:val="003F7260"/>
    <w:rsid w:val="0043049F"/>
    <w:rsid w:val="00432192"/>
    <w:rsid w:val="00444C89"/>
    <w:rsid w:val="00461114"/>
    <w:rsid w:val="00462523"/>
    <w:rsid w:val="0049374C"/>
    <w:rsid w:val="004A62AC"/>
    <w:rsid w:val="004B11DB"/>
    <w:rsid w:val="004F6984"/>
    <w:rsid w:val="005063CD"/>
    <w:rsid w:val="00527545"/>
    <w:rsid w:val="00534F4B"/>
    <w:rsid w:val="005432BA"/>
    <w:rsid w:val="0056213C"/>
    <w:rsid w:val="00571AA2"/>
    <w:rsid w:val="005818F9"/>
    <w:rsid w:val="00583D95"/>
    <w:rsid w:val="00597C32"/>
    <w:rsid w:val="005A02A1"/>
    <w:rsid w:val="005A2EC3"/>
    <w:rsid w:val="005B6344"/>
    <w:rsid w:val="005D33A4"/>
    <w:rsid w:val="005D4A4D"/>
    <w:rsid w:val="005D59BC"/>
    <w:rsid w:val="00650581"/>
    <w:rsid w:val="00697A87"/>
    <w:rsid w:val="006A3F6B"/>
    <w:rsid w:val="006F7734"/>
    <w:rsid w:val="0070101A"/>
    <w:rsid w:val="00732610"/>
    <w:rsid w:val="00795A6F"/>
    <w:rsid w:val="00797C26"/>
    <w:rsid w:val="007A52FB"/>
    <w:rsid w:val="007A5BD8"/>
    <w:rsid w:val="007B7260"/>
    <w:rsid w:val="007C4272"/>
    <w:rsid w:val="007E372D"/>
    <w:rsid w:val="0083039E"/>
    <w:rsid w:val="00843736"/>
    <w:rsid w:val="00855F7B"/>
    <w:rsid w:val="00870F7A"/>
    <w:rsid w:val="00874370"/>
    <w:rsid w:val="0087768E"/>
    <w:rsid w:val="00887F58"/>
    <w:rsid w:val="008A32F3"/>
    <w:rsid w:val="008A374B"/>
    <w:rsid w:val="008E75EF"/>
    <w:rsid w:val="008F0085"/>
    <w:rsid w:val="00921907"/>
    <w:rsid w:val="00923AA4"/>
    <w:rsid w:val="00960F46"/>
    <w:rsid w:val="009A2DD5"/>
    <w:rsid w:val="009F2065"/>
    <w:rsid w:val="009F7D02"/>
    <w:rsid w:val="00A36BC0"/>
    <w:rsid w:val="00A405A4"/>
    <w:rsid w:val="00A66157"/>
    <w:rsid w:val="00AD41D7"/>
    <w:rsid w:val="00B10D5F"/>
    <w:rsid w:val="00B4066C"/>
    <w:rsid w:val="00B57199"/>
    <w:rsid w:val="00BD61B7"/>
    <w:rsid w:val="00BD7942"/>
    <w:rsid w:val="00BE4002"/>
    <w:rsid w:val="00C320AA"/>
    <w:rsid w:val="00C8519B"/>
    <w:rsid w:val="00CA692F"/>
    <w:rsid w:val="00CB7720"/>
    <w:rsid w:val="00CD54A0"/>
    <w:rsid w:val="00CF0961"/>
    <w:rsid w:val="00D045EE"/>
    <w:rsid w:val="00D365D5"/>
    <w:rsid w:val="00D76251"/>
    <w:rsid w:val="00DA4869"/>
    <w:rsid w:val="00DF3121"/>
    <w:rsid w:val="00E41D46"/>
    <w:rsid w:val="00EA3C44"/>
    <w:rsid w:val="00EA6322"/>
    <w:rsid w:val="00ED6A92"/>
    <w:rsid w:val="00ED6D59"/>
    <w:rsid w:val="00F1461E"/>
    <w:rsid w:val="00F276C4"/>
    <w:rsid w:val="00F27B44"/>
    <w:rsid w:val="00F43076"/>
    <w:rsid w:val="00F46AD1"/>
    <w:rsid w:val="00F51783"/>
    <w:rsid w:val="00F52EDE"/>
    <w:rsid w:val="00F5788E"/>
    <w:rsid w:val="00F6201A"/>
    <w:rsid w:val="00F6617D"/>
    <w:rsid w:val="00FB4C35"/>
    <w:rsid w:val="00FB7165"/>
    <w:rsid w:val="00FD1DBD"/>
    <w:rsid w:val="00FF034D"/>
    <w:rsid w:val="00FF3D07"/>
    <w:rsid w:val="00FF42F3"/>
    <w:rsid w:val="00FF48C5"/>
    <w:rsid w:val="00FF7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ACDC"/>
  <w15:chartTrackingRefBased/>
  <w15:docId w15:val="{8E8D57E3-2D99-E641-9BC2-92548044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39F"/>
    <w:pPr>
      <w:spacing w:after="0" w:line="240" w:lineRule="auto"/>
    </w:pPr>
    <w:rPr>
      <w:kern w:val="0"/>
      <w14:ligatures w14:val="none"/>
    </w:rPr>
  </w:style>
  <w:style w:type="paragraph" w:styleId="Heading1">
    <w:name w:val="heading 1"/>
    <w:basedOn w:val="Normal"/>
    <w:next w:val="Normal"/>
    <w:link w:val="Heading1Char"/>
    <w:uiPriority w:val="9"/>
    <w:qFormat/>
    <w:rsid w:val="003863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63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63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63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63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63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3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3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3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3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63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63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63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63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63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3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3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39F"/>
    <w:rPr>
      <w:rFonts w:eastAsiaTheme="majorEastAsia" w:cstheme="majorBidi"/>
      <w:color w:val="272727" w:themeColor="text1" w:themeTint="D8"/>
    </w:rPr>
  </w:style>
  <w:style w:type="paragraph" w:styleId="Title">
    <w:name w:val="Title"/>
    <w:basedOn w:val="Normal"/>
    <w:next w:val="Normal"/>
    <w:link w:val="TitleChar"/>
    <w:uiPriority w:val="10"/>
    <w:qFormat/>
    <w:rsid w:val="003863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3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3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3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39F"/>
    <w:pPr>
      <w:spacing w:before="160"/>
      <w:jc w:val="center"/>
    </w:pPr>
    <w:rPr>
      <w:i/>
      <w:iCs/>
      <w:color w:val="404040" w:themeColor="text1" w:themeTint="BF"/>
    </w:rPr>
  </w:style>
  <w:style w:type="character" w:customStyle="1" w:styleId="QuoteChar">
    <w:name w:val="Quote Char"/>
    <w:basedOn w:val="DefaultParagraphFont"/>
    <w:link w:val="Quote"/>
    <w:uiPriority w:val="29"/>
    <w:rsid w:val="0038639F"/>
    <w:rPr>
      <w:i/>
      <w:iCs/>
      <w:color w:val="404040" w:themeColor="text1" w:themeTint="BF"/>
    </w:rPr>
  </w:style>
  <w:style w:type="paragraph" w:styleId="ListParagraph">
    <w:name w:val="List Paragraph"/>
    <w:basedOn w:val="Normal"/>
    <w:uiPriority w:val="34"/>
    <w:qFormat/>
    <w:rsid w:val="0038639F"/>
    <w:pPr>
      <w:ind w:left="720"/>
      <w:contextualSpacing/>
    </w:pPr>
  </w:style>
  <w:style w:type="character" w:styleId="IntenseEmphasis">
    <w:name w:val="Intense Emphasis"/>
    <w:basedOn w:val="DefaultParagraphFont"/>
    <w:uiPriority w:val="21"/>
    <w:qFormat/>
    <w:rsid w:val="0038639F"/>
    <w:rPr>
      <w:i/>
      <w:iCs/>
      <w:color w:val="0F4761" w:themeColor="accent1" w:themeShade="BF"/>
    </w:rPr>
  </w:style>
  <w:style w:type="paragraph" w:styleId="IntenseQuote">
    <w:name w:val="Intense Quote"/>
    <w:basedOn w:val="Normal"/>
    <w:next w:val="Normal"/>
    <w:link w:val="IntenseQuoteChar"/>
    <w:uiPriority w:val="30"/>
    <w:qFormat/>
    <w:rsid w:val="003863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639F"/>
    <w:rPr>
      <w:i/>
      <w:iCs/>
      <w:color w:val="0F4761" w:themeColor="accent1" w:themeShade="BF"/>
    </w:rPr>
  </w:style>
  <w:style w:type="character" w:styleId="IntenseReference">
    <w:name w:val="Intense Reference"/>
    <w:basedOn w:val="DefaultParagraphFont"/>
    <w:uiPriority w:val="32"/>
    <w:qFormat/>
    <w:rsid w:val="0038639F"/>
    <w:rPr>
      <w:b/>
      <w:bCs/>
      <w:smallCaps/>
      <w:color w:val="0F4761" w:themeColor="accent1" w:themeShade="BF"/>
      <w:spacing w:val="5"/>
    </w:rPr>
  </w:style>
  <w:style w:type="character" w:styleId="Hyperlink">
    <w:name w:val="Hyperlink"/>
    <w:basedOn w:val="DefaultParagraphFont"/>
    <w:uiPriority w:val="99"/>
    <w:unhideWhenUsed/>
    <w:rsid w:val="0038639F"/>
    <w:rPr>
      <w:color w:val="467886" w:themeColor="hyperlink"/>
      <w:u w:val="single"/>
    </w:rPr>
  </w:style>
  <w:style w:type="character" w:styleId="CommentReference">
    <w:name w:val="annotation reference"/>
    <w:basedOn w:val="DefaultParagraphFont"/>
    <w:uiPriority w:val="99"/>
    <w:semiHidden/>
    <w:unhideWhenUsed/>
    <w:rsid w:val="00EA3C44"/>
    <w:rPr>
      <w:sz w:val="16"/>
      <w:szCs w:val="16"/>
    </w:rPr>
  </w:style>
  <w:style w:type="paragraph" w:styleId="CommentText">
    <w:name w:val="annotation text"/>
    <w:basedOn w:val="Normal"/>
    <w:link w:val="CommentTextChar"/>
    <w:uiPriority w:val="99"/>
    <w:unhideWhenUsed/>
    <w:rsid w:val="00EA3C44"/>
    <w:rPr>
      <w:sz w:val="20"/>
      <w:szCs w:val="20"/>
    </w:rPr>
  </w:style>
  <w:style w:type="character" w:customStyle="1" w:styleId="CommentTextChar">
    <w:name w:val="Comment Text Char"/>
    <w:basedOn w:val="DefaultParagraphFont"/>
    <w:link w:val="CommentText"/>
    <w:uiPriority w:val="99"/>
    <w:rsid w:val="00EA3C4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A3C44"/>
    <w:rPr>
      <w:b/>
      <w:bCs/>
    </w:rPr>
  </w:style>
  <w:style w:type="character" w:customStyle="1" w:styleId="CommentSubjectChar">
    <w:name w:val="Comment Subject Char"/>
    <w:basedOn w:val="CommentTextChar"/>
    <w:link w:val="CommentSubject"/>
    <w:uiPriority w:val="99"/>
    <w:semiHidden/>
    <w:rsid w:val="00EA3C44"/>
    <w:rPr>
      <w:b/>
      <w:bCs/>
      <w:kern w:val="0"/>
      <w:sz w:val="20"/>
      <w:szCs w:val="20"/>
      <w14:ligatures w14:val="none"/>
    </w:rPr>
  </w:style>
  <w:style w:type="paragraph" w:styleId="Revision">
    <w:name w:val="Revision"/>
    <w:hidden/>
    <w:uiPriority w:val="99"/>
    <w:semiHidden/>
    <w:rsid w:val="008A32F3"/>
    <w:pPr>
      <w:spacing w:after="0" w:line="240" w:lineRule="auto"/>
    </w:pPr>
    <w:rPr>
      <w:kern w:val="0"/>
      <w14:ligatures w14:val="none"/>
    </w:rPr>
  </w:style>
  <w:style w:type="paragraph" w:customStyle="1" w:styleId="p1">
    <w:name w:val="p1"/>
    <w:basedOn w:val="Normal"/>
    <w:rsid w:val="007E372D"/>
    <w:pPr>
      <w:spacing w:before="100" w:beforeAutospacing="1" w:after="100" w:afterAutospacing="1"/>
    </w:pPr>
    <w:rPr>
      <w:rFonts w:ascii="Aptos" w:hAnsi="Aptos" w:cs="Aptos"/>
      <w:lang w:eastAsia="en-GB"/>
    </w:rPr>
  </w:style>
  <w:style w:type="character" w:styleId="FollowedHyperlink">
    <w:name w:val="FollowedHyperlink"/>
    <w:basedOn w:val="DefaultParagraphFont"/>
    <w:uiPriority w:val="99"/>
    <w:semiHidden/>
    <w:unhideWhenUsed/>
    <w:rsid w:val="007E372D"/>
    <w:rPr>
      <w:color w:val="96607D" w:themeColor="followedHyperlink"/>
      <w:u w:val="single"/>
    </w:rPr>
  </w:style>
  <w:style w:type="character" w:styleId="UnresolvedMention">
    <w:name w:val="Unresolved Mention"/>
    <w:basedOn w:val="DefaultParagraphFont"/>
    <w:uiPriority w:val="99"/>
    <w:semiHidden/>
    <w:unhideWhenUsed/>
    <w:rsid w:val="005A2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644187">
      <w:bodyDiv w:val="1"/>
      <w:marLeft w:val="0"/>
      <w:marRight w:val="0"/>
      <w:marTop w:val="0"/>
      <w:marBottom w:val="0"/>
      <w:divBdr>
        <w:top w:val="none" w:sz="0" w:space="0" w:color="auto"/>
        <w:left w:val="none" w:sz="0" w:space="0" w:color="auto"/>
        <w:bottom w:val="none" w:sz="0" w:space="0" w:color="auto"/>
        <w:right w:val="none" w:sz="0" w:space="0" w:color="auto"/>
      </w:divBdr>
    </w:div>
    <w:div w:id="1249729674">
      <w:bodyDiv w:val="1"/>
      <w:marLeft w:val="0"/>
      <w:marRight w:val="0"/>
      <w:marTop w:val="0"/>
      <w:marBottom w:val="0"/>
      <w:divBdr>
        <w:top w:val="none" w:sz="0" w:space="0" w:color="auto"/>
        <w:left w:val="none" w:sz="0" w:space="0" w:color="auto"/>
        <w:bottom w:val="none" w:sz="0" w:space="0" w:color="auto"/>
        <w:right w:val="none" w:sz="0" w:space="0" w:color="auto"/>
      </w:divBdr>
    </w:div>
    <w:div w:id="142468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Brownc\AppData\Local\Microsoft\Windows\INetCache\Content.Outlook\BGGOOVUB\cbrown@graingerplc.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Warwick</dc:creator>
  <cp:keywords/>
  <dc:description/>
  <cp:lastModifiedBy>Cadisha Brown</cp:lastModifiedBy>
  <cp:revision>2</cp:revision>
  <dcterms:created xsi:type="dcterms:W3CDTF">2025-05-12T10:04:00Z</dcterms:created>
  <dcterms:modified xsi:type="dcterms:W3CDTF">2025-05-12T10:04:00Z</dcterms:modified>
</cp:coreProperties>
</file>