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F37DA" w14:textId="77777777" w:rsidR="0079625B" w:rsidRPr="0065428A" w:rsidRDefault="0079625B" w:rsidP="0079625B">
      <w:pPr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  <w:r w:rsidRPr="0065428A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PRESS RELEASE</w:t>
      </w:r>
    </w:p>
    <w:p w14:paraId="749E80EE" w14:textId="743ACC43" w:rsidR="0079625B" w:rsidRPr="0065428A" w:rsidRDefault="0057290B" w:rsidP="0079625B">
      <w:pPr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  <w:r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DECEMBER</w:t>
      </w:r>
      <w:r w:rsidRPr="0065428A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="0079625B" w:rsidRPr="0065428A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2024</w:t>
      </w:r>
    </w:p>
    <w:p w14:paraId="7FC52963" w14:textId="77777777" w:rsidR="0079625B" w:rsidRPr="0065428A" w:rsidRDefault="0079625B" w:rsidP="0079625B">
      <w:pPr>
        <w:spacing w:after="0" w:line="240" w:lineRule="auto"/>
        <w:rPr>
          <w:kern w:val="0"/>
          <w14:ligatures w14:val="none"/>
        </w:rPr>
      </w:pPr>
    </w:p>
    <w:p w14:paraId="49D1AFA1" w14:textId="77777777" w:rsidR="0079625B" w:rsidRPr="0065428A" w:rsidRDefault="0079625B" w:rsidP="0079625B">
      <w:pPr>
        <w:spacing w:after="0" w:line="240" w:lineRule="auto"/>
        <w:jc w:val="center"/>
        <w:rPr>
          <w:kern w:val="0"/>
          <w14:ligatures w14:val="none"/>
        </w:rPr>
      </w:pPr>
    </w:p>
    <w:p w14:paraId="0C4B864A" w14:textId="77777777" w:rsidR="0079625B" w:rsidRPr="0065428A" w:rsidRDefault="0079625B" w:rsidP="0079625B">
      <w:pPr>
        <w:spacing w:after="0" w:line="240" w:lineRule="auto"/>
        <w:jc w:val="center"/>
        <w:rPr>
          <w:noProof/>
          <w:kern w:val="0"/>
        </w:rPr>
      </w:pPr>
      <w:r w:rsidRPr="0065428A">
        <w:rPr>
          <w:noProof/>
          <w:kern w:val="0"/>
        </w:rPr>
        <w:drawing>
          <wp:inline distT="0" distB="0" distL="0" distR="0" wp14:anchorId="262F9BD5" wp14:editId="0B7A0ED4">
            <wp:extent cx="2708476" cy="541035"/>
            <wp:effectExtent l="0" t="0" r="0" b="508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582" cy="56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B6D58" w14:textId="77777777" w:rsidR="0079625B" w:rsidRPr="0065428A" w:rsidRDefault="0079625B" w:rsidP="0079625B">
      <w:pPr>
        <w:spacing w:after="0" w:line="240" w:lineRule="auto"/>
        <w:rPr>
          <w:rFonts w:ascii="Arial" w:hAnsi="Arial" w:cs="Arial"/>
          <w:b/>
          <w:bCs/>
          <w:kern w:val="0"/>
          <w:sz w:val="36"/>
          <w:szCs w:val="36"/>
          <w14:ligatures w14:val="none"/>
        </w:rPr>
      </w:pPr>
    </w:p>
    <w:p w14:paraId="5C4EA61A" w14:textId="3BD6BED9" w:rsidR="0079625B" w:rsidRPr="005217C9" w:rsidRDefault="0079625B" w:rsidP="0079625B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34"/>
          <w:szCs w:val="34"/>
          <w14:ligatures w14:val="none"/>
        </w:rPr>
      </w:pPr>
      <w:r w:rsidRPr="005217C9">
        <w:rPr>
          <w:rFonts w:ascii="Arial" w:hAnsi="Arial" w:cs="Arial"/>
          <w:b/>
          <w:bCs/>
          <w:kern w:val="0"/>
          <w:sz w:val="34"/>
          <w:szCs w:val="34"/>
          <w14:ligatures w14:val="none"/>
        </w:rPr>
        <w:t>A FIRST LOOK AT OXFORD</w:t>
      </w:r>
      <w:r w:rsidR="00C81D4D">
        <w:rPr>
          <w:rFonts w:ascii="Arial" w:hAnsi="Arial" w:cs="Arial"/>
          <w:b/>
          <w:bCs/>
          <w:kern w:val="0"/>
          <w:sz w:val="34"/>
          <w:szCs w:val="34"/>
          <w14:ligatures w14:val="none"/>
        </w:rPr>
        <w:t>’</w:t>
      </w:r>
      <w:r w:rsidRPr="005217C9">
        <w:rPr>
          <w:rFonts w:ascii="Arial" w:hAnsi="Arial" w:cs="Arial"/>
          <w:b/>
          <w:bCs/>
          <w:kern w:val="0"/>
          <w:sz w:val="34"/>
          <w:szCs w:val="34"/>
          <w14:ligatures w14:val="none"/>
        </w:rPr>
        <w:t xml:space="preserve">S </w:t>
      </w:r>
      <w:r w:rsidR="0057290B">
        <w:rPr>
          <w:rFonts w:ascii="Arial" w:hAnsi="Arial" w:cs="Arial"/>
          <w:b/>
          <w:bCs/>
          <w:kern w:val="0"/>
          <w:sz w:val="34"/>
          <w:szCs w:val="34"/>
          <w14:ligatures w14:val="none"/>
        </w:rPr>
        <w:t>NEWEST</w:t>
      </w:r>
      <w:r w:rsidRPr="005217C9">
        <w:rPr>
          <w:rFonts w:ascii="Arial" w:hAnsi="Arial" w:cs="Arial"/>
          <w:b/>
          <w:bCs/>
          <w:kern w:val="0"/>
          <w:sz w:val="34"/>
          <w:szCs w:val="34"/>
          <w14:ligatures w14:val="none"/>
        </w:rPr>
        <w:t xml:space="preserve"> BUILD-TO-RENT</w:t>
      </w:r>
      <w:r>
        <w:rPr>
          <w:rFonts w:ascii="Arial" w:hAnsi="Arial" w:cs="Arial"/>
          <w:b/>
          <w:bCs/>
          <w:kern w:val="0"/>
          <w:sz w:val="34"/>
          <w:szCs w:val="34"/>
          <w14:ligatures w14:val="none"/>
        </w:rPr>
        <w:t xml:space="preserve"> DEVELOPMENT</w:t>
      </w:r>
    </w:p>
    <w:p w14:paraId="50472B2E" w14:textId="77777777" w:rsidR="0079625B" w:rsidRPr="009E79B2" w:rsidRDefault="0079625B" w:rsidP="0079625B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21"/>
          <w:szCs w:val="21"/>
          <w14:ligatures w14:val="none"/>
        </w:rPr>
      </w:pPr>
    </w:p>
    <w:p w14:paraId="6E987D74" w14:textId="2D938E52" w:rsidR="009E79B2" w:rsidRPr="009E79B2" w:rsidRDefault="009E79B2" w:rsidP="009E79B2">
      <w:pPr>
        <w:pStyle w:val="ListParagraph"/>
        <w:numPr>
          <w:ilvl w:val="0"/>
          <w:numId w:val="5"/>
        </w:numPr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14:ligatures w14:val="none"/>
        </w:rPr>
      </w:pPr>
      <w:r w:rsidRPr="009E79B2">
        <w:rPr>
          <w:rFonts w:ascii="Arial" w:hAnsi="Arial" w:cs="Arial"/>
          <w:b/>
          <w:bCs/>
          <w:color w:val="000000"/>
          <w:kern w:val="0"/>
          <w14:ligatures w14:val="none"/>
        </w:rPr>
        <w:t xml:space="preserve">New development - The Kimmeridge – will open in </w:t>
      </w:r>
      <w:r w:rsidR="00134042">
        <w:rPr>
          <w:rFonts w:ascii="Arial" w:hAnsi="Arial" w:cs="Arial"/>
          <w:b/>
          <w:bCs/>
          <w:color w:val="000000"/>
          <w:kern w:val="0"/>
          <w14:ligatures w14:val="none"/>
        </w:rPr>
        <w:t>the New Year</w:t>
      </w:r>
    </w:p>
    <w:p w14:paraId="40E922AF" w14:textId="7648071F" w:rsidR="009E79B2" w:rsidRPr="009E79B2" w:rsidRDefault="009E79B2" w:rsidP="009E79B2">
      <w:pPr>
        <w:pStyle w:val="ListParagraph"/>
        <w:numPr>
          <w:ilvl w:val="0"/>
          <w:numId w:val="5"/>
        </w:numPr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14:ligatures w14:val="none"/>
        </w:rPr>
      </w:pPr>
      <w:r w:rsidRPr="009E79B2">
        <w:rPr>
          <w:rFonts w:ascii="Arial" w:hAnsi="Arial" w:cs="Arial"/>
          <w:b/>
          <w:bCs/>
          <w:color w:val="000000"/>
          <w:kern w:val="0"/>
          <w14:ligatures w14:val="none"/>
        </w:rPr>
        <w:t xml:space="preserve">Grainger plc brings </w:t>
      </w:r>
      <w:r w:rsidR="008537BF" w:rsidRPr="009E79B2">
        <w:rPr>
          <w:rFonts w:ascii="Arial" w:hAnsi="Arial" w:cs="Arial"/>
          <w:b/>
          <w:bCs/>
          <w:color w:val="000000"/>
          <w:kern w:val="0"/>
          <w14:ligatures w14:val="none"/>
        </w:rPr>
        <w:t>1</w:t>
      </w:r>
      <w:r w:rsidR="008537BF">
        <w:rPr>
          <w:rFonts w:ascii="Arial" w:hAnsi="Arial" w:cs="Arial"/>
          <w:b/>
          <w:bCs/>
          <w:color w:val="000000"/>
          <w:kern w:val="0"/>
          <w14:ligatures w14:val="none"/>
        </w:rPr>
        <w:t>50</w:t>
      </w:r>
      <w:r w:rsidR="008537BF" w:rsidRPr="009E79B2">
        <w:rPr>
          <w:rFonts w:ascii="Arial" w:hAnsi="Arial" w:cs="Arial"/>
          <w:b/>
          <w:bCs/>
          <w:color w:val="000000"/>
          <w:kern w:val="0"/>
          <w14:ligatures w14:val="none"/>
        </w:rPr>
        <w:t xml:space="preserve"> </w:t>
      </w:r>
      <w:r w:rsidRPr="009E79B2">
        <w:rPr>
          <w:rFonts w:ascii="Arial" w:hAnsi="Arial" w:cs="Arial"/>
          <w:b/>
          <w:bCs/>
          <w:color w:val="000000"/>
          <w:kern w:val="0"/>
          <w14:ligatures w14:val="none"/>
        </w:rPr>
        <w:t xml:space="preserve">new homes to the city in </w:t>
      </w:r>
      <w:r w:rsidR="004B1DE1">
        <w:rPr>
          <w:rFonts w:ascii="Arial" w:hAnsi="Arial" w:cs="Arial"/>
          <w:b/>
          <w:bCs/>
          <w:color w:val="000000"/>
          <w:kern w:val="0"/>
          <w14:ligatures w14:val="none"/>
        </w:rPr>
        <w:t>its</w:t>
      </w:r>
      <w:r w:rsidR="0057290B">
        <w:rPr>
          <w:rFonts w:ascii="Arial" w:hAnsi="Arial" w:cs="Arial"/>
          <w:b/>
          <w:bCs/>
          <w:color w:val="000000"/>
          <w:kern w:val="0"/>
          <w14:ligatures w14:val="none"/>
        </w:rPr>
        <w:t xml:space="preserve"> first Oxford</w:t>
      </w:r>
      <w:r w:rsidRPr="009E79B2">
        <w:rPr>
          <w:rFonts w:ascii="Arial" w:hAnsi="Arial" w:cs="Arial"/>
          <w:b/>
          <w:bCs/>
          <w:color w:val="000000"/>
          <w:kern w:val="0"/>
          <w14:ligatures w14:val="none"/>
        </w:rPr>
        <w:t xml:space="preserve"> development </w:t>
      </w:r>
    </w:p>
    <w:p w14:paraId="08A2EA92" w14:textId="77777777" w:rsidR="0079625B" w:rsidRPr="0065428A" w:rsidRDefault="0079625B" w:rsidP="0079625B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36"/>
          <w:szCs w:val="36"/>
          <w14:ligatures w14:val="none"/>
        </w:rPr>
      </w:pPr>
    </w:p>
    <w:p w14:paraId="08BD3DDA" w14:textId="444620BB" w:rsidR="004B1DE1" w:rsidRDefault="00006A39" w:rsidP="002738EA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006A39">
        <w:rPr>
          <w:rFonts w:ascii="Arial" w:hAnsi="Arial" w:cs="Arial"/>
          <w:sz w:val="21"/>
          <w:szCs w:val="21"/>
        </w:rPr>
        <w:t xml:space="preserve">Oxford’s </w:t>
      </w:r>
      <w:r w:rsidR="0057290B">
        <w:rPr>
          <w:rFonts w:ascii="Arial" w:hAnsi="Arial" w:cs="Arial"/>
          <w:sz w:val="21"/>
          <w:szCs w:val="21"/>
        </w:rPr>
        <w:t xml:space="preserve">newest </w:t>
      </w:r>
      <w:r w:rsidRPr="00006A39">
        <w:rPr>
          <w:rFonts w:ascii="Arial" w:hAnsi="Arial" w:cs="Arial"/>
          <w:sz w:val="21"/>
          <w:szCs w:val="21"/>
        </w:rPr>
        <w:t xml:space="preserve">build-to-rent development, The Kimmeridge, located in Botley, is set to launch in </w:t>
      </w:r>
      <w:r w:rsidR="00134042">
        <w:rPr>
          <w:rFonts w:ascii="Arial" w:hAnsi="Arial" w:cs="Arial"/>
          <w:sz w:val="21"/>
          <w:szCs w:val="21"/>
        </w:rPr>
        <w:t>the New Year</w:t>
      </w:r>
      <w:r w:rsidR="004B1DE1">
        <w:rPr>
          <w:rFonts w:ascii="Arial" w:hAnsi="Arial" w:cs="Arial"/>
          <w:sz w:val="21"/>
          <w:szCs w:val="21"/>
        </w:rPr>
        <w:t xml:space="preserve">– bringing </w:t>
      </w:r>
      <w:r w:rsidR="008537BF">
        <w:rPr>
          <w:rFonts w:ascii="Arial" w:hAnsi="Arial" w:cs="Arial"/>
          <w:sz w:val="21"/>
          <w:szCs w:val="21"/>
        </w:rPr>
        <w:t xml:space="preserve">150 </w:t>
      </w:r>
      <w:r w:rsidR="004B1DE1">
        <w:rPr>
          <w:rFonts w:ascii="Arial" w:hAnsi="Arial" w:cs="Arial"/>
          <w:sz w:val="21"/>
          <w:szCs w:val="21"/>
        </w:rPr>
        <w:t xml:space="preserve">new homes to the city. </w:t>
      </w:r>
    </w:p>
    <w:p w14:paraId="138CE0C7" w14:textId="77777777" w:rsidR="004B1DE1" w:rsidRDefault="004B1DE1" w:rsidP="002738EA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00F67E8D" w14:textId="352FD5C0" w:rsidR="00006A39" w:rsidRDefault="004B1DE1" w:rsidP="002738EA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Kimmeridge, from </w:t>
      </w:r>
      <w:r w:rsidRPr="00006A39">
        <w:rPr>
          <w:rFonts w:ascii="Arial" w:hAnsi="Arial" w:cs="Arial"/>
          <w:sz w:val="21"/>
          <w:szCs w:val="21"/>
        </w:rPr>
        <w:t>the UK’s largest listed residential landlord</w:t>
      </w:r>
      <w:r>
        <w:rPr>
          <w:rFonts w:ascii="Arial" w:hAnsi="Arial" w:cs="Arial"/>
          <w:sz w:val="21"/>
          <w:szCs w:val="21"/>
        </w:rPr>
        <w:t xml:space="preserve">, Grainger plc, brings a fresh new housing option for Oxfordians, offering renters the chance to settle into a </w:t>
      </w:r>
      <w:r w:rsidR="00134042">
        <w:rPr>
          <w:rFonts w:ascii="Arial" w:hAnsi="Arial" w:cs="Arial"/>
          <w:sz w:val="21"/>
          <w:szCs w:val="21"/>
        </w:rPr>
        <w:t>new home for the New Year</w:t>
      </w:r>
      <w:r w:rsidRPr="00006A39">
        <w:rPr>
          <w:rFonts w:ascii="Arial" w:hAnsi="Arial" w:cs="Arial"/>
          <w:sz w:val="21"/>
          <w:szCs w:val="21"/>
        </w:rPr>
        <w:t>.</w:t>
      </w:r>
    </w:p>
    <w:p w14:paraId="1FAC2248" w14:textId="77777777" w:rsidR="003907F3" w:rsidRDefault="003907F3" w:rsidP="002738EA">
      <w:pPr>
        <w:spacing w:after="0" w:line="360" w:lineRule="auto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75A18661" w14:textId="51627223" w:rsidR="003907F3" w:rsidRDefault="003907F3" w:rsidP="002738EA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3907F3">
        <w:rPr>
          <w:rFonts w:ascii="Arial" w:hAnsi="Arial" w:cs="Arial"/>
          <w:sz w:val="21"/>
          <w:szCs w:val="21"/>
        </w:rPr>
        <w:t xml:space="preserve">The city’s first-ever build-to-rent development </w:t>
      </w:r>
      <w:r w:rsidR="0079625B" w:rsidRPr="003907F3">
        <w:rPr>
          <w:rFonts w:ascii="Arial" w:hAnsi="Arial" w:cs="Arial"/>
          <w:sz w:val="21"/>
          <w:szCs w:val="21"/>
        </w:rPr>
        <w:t>celebrates Botley’s ric</w:t>
      </w:r>
      <w:r w:rsidRPr="003907F3">
        <w:rPr>
          <w:rFonts w:ascii="Arial" w:hAnsi="Arial" w:cs="Arial"/>
          <w:sz w:val="21"/>
          <w:szCs w:val="21"/>
        </w:rPr>
        <w:t xml:space="preserve">h history of Kimmeridge </w:t>
      </w:r>
      <w:r w:rsidR="0079625B" w:rsidRPr="003907F3">
        <w:rPr>
          <w:rFonts w:ascii="Arial" w:hAnsi="Arial" w:cs="Arial"/>
          <w:sz w:val="21"/>
          <w:szCs w:val="21"/>
        </w:rPr>
        <w:t>clay resources</w:t>
      </w:r>
      <w:r>
        <w:rPr>
          <w:rFonts w:ascii="Arial" w:hAnsi="Arial" w:cs="Arial"/>
          <w:sz w:val="21"/>
          <w:szCs w:val="21"/>
        </w:rPr>
        <w:t>,</w:t>
      </w:r>
      <w:r w:rsidR="0079625B" w:rsidRPr="003907F3">
        <w:rPr>
          <w:rFonts w:ascii="Arial" w:hAnsi="Arial" w:cs="Arial"/>
          <w:sz w:val="21"/>
          <w:szCs w:val="21"/>
        </w:rPr>
        <w:t> the materials used to form useful 'source rock' for brickmaking</w:t>
      </w:r>
      <w:r w:rsidR="009C7708">
        <w:rPr>
          <w:rFonts w:ascii="Arial" w:hAnsi="Arial" w:cs="Arial"/>
          <w:sz w:val="21"/>
          <w:szCs w:val="21"/>
        </w:rPr>
        <w:t xml:space="preserve"> and </w:t>
      </w:r>
      <w:proofErr w:type="gramStart"/>
      <w:r w:rsidR="009C7708">
        <w:rPr>
          <w:rFonts w:ascii="Arial" w:hAnsi="Arial" w:cs="Arial"/>
          <w:sz w:val="21"/>
          <w:szCs w:val="21"/>
        </w:rPr>
        <w:t>is</w:t>
      </w:r>
      <w:r w:rsidR="0079625B" w:rsidRPr="003907F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located</w:t>
      </w:r>
      <w:r w:rsidR="0079625B" w:rsidRPr="003907F3">
        <w:rPr>
          <w:rFonts w:ascii="Arial" w:hAnsi="Arial" w:cs="Arial"/>
          <w:sz w:val="21"/>
          <w:szCs w:val="21"/>
        </w:rPr>
        <w:t xml:space="preserve"> in</w:t>
      </w:r>
      <w:proofErr w:type="gramEnd"/>
      <w:r w:rsidR="0079625B" w:rsidRPr="003907F3">
        <w:rPr>
          <w:rFonts w:ascii="Arial" w:hAnsi="Arial" w:cs="Arial"/>
          <w:sz w:val="21"/>
          <w:szCs w:val="21"/>
        </w:rPr>
        <w:t xml:space="preserve"> the direct vicinity </w:t>
      </w:r>
      <w:r>
        <w:rPr>
          <w:rFonts w:ascii="Arial" w:hAnsi="Arial" w:cs="Arial"/>
          <w:sz w:val="21"/>
          <w:szCs w:val="21"/>
        </w:rPr>
        <w:t xml:space="preserve">of </w:t>
      </w:r>
      <w:r w:rsidR="0079625B" w:rsidRPr="003907F3">
        <w:rPr>
          <w:rFonts w:ascii="Arial" w:hAnsi="Arial" w:cs="Arial"/>
          <w:sz w:val="21"/>
          <w:szCs w:val="21"/>
        </w:rPr>
        <w:t xml:space="preserve">the earliest </w:t>
      </w:r>
      <w:r w:rsidRPr="003907F3">
        <w:rPr>
          <w:rFonts w:ascii="Arial" w:hAnsi="Arial" w:cs="Arial"/>
          <w:sz w:val="21"/>
          <w:szCs w:val="21"/>
        </w:rPr>
        <w:t xml:space="preserve">19th century </w:t>
      </w:r>
      <w:r w:rsidR="0079625B" w:rsidRPr="003907F3">
        <w:rPr>
          <w:rFonts w:ascii="Arial" w:hAnsi="Arial" w:cs="Arial"/>
          <w:sz w:val="21"/>
          <w:szCs w:val="21"/>
        </w:rPr>
        <w:t>reference to brickmaking</w:t>
      </w:r>
      <w:r>
        <w:rPr>
          <w:rFonts w:ascii="Arial" w:hAnsi="Arial" w:cs="Arial"/>
          <w:sz w:val="21"/>
          <w:szCs w:val="21"/>
        </w:rPr>
        <w:t>.</w:t>
      </w:r>
    </w:p>
    <w:p w14:paraId="3AE47C3F" w14:textId="77777777" w:rsidR="002738EA" w:rsidRPr="00325DB6" w:rsidRDefault="002738EA" w:rsidP="002738EA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401652C0" w14:textId="412AC53C" w:rsidR="004B1DE1" w:rsidRPr="00325DB6" w:rsidRDefault="0079625B" w:rsidP="002738EA">
      <w:pPr>
        <w:spacing w:after="0" w:line="360" w:lineRule="auto"/>
        <w:rPr>
          <w:rFonts w:ascii="Arial" w:hAnsi="Arial" w:cs="Arial"/>
          <w:color w:val="000000" w:themeColor="text1"/>
          <w:kern w:val="0"/>
          <w:sz w:val="21"/>
          <w:szCs w:val="21"/>
          <w14:ligatures w14:val="none"/>
        </w:rPr>
      </w:pPr>
      <w:r w:rsidRPr="00325DB6">
        <w:rPr>
          <w:rFonts w:ascii="Arial" w:hAnsi="Arial" w:cs="Arial"/>
          <w:color w:val="000000" w:themeColor="text1"/>
          <w:kern w:val="0"/>
          <w:sz w:val="21"/>
          <w:szCs w:val="21"/>
          <w14:ligatures w14:val="none"/>
        </w:rPr>
        <w:t>The development itself offers a mix of one, two and three-bedroom apartments, spread across eight stories and offers</w:t>
      </w:r>
      <w:r w:rsidR="0057290B" w:rsidRPr="00325DB6">
        <w:rPr>
          <w:rFonts w:ascii="Arial" w:hAnsi="Arial" w:cs="Arial"/>
          <w:color w:val="000000" w:themeColor="text1"/>
          <w:kern w:val="0"/>
          <w:sz w:val="21"/>
          <w:szCs w:val="21"/>
          <w14:ligatures w14:val="none"/>
        </w:rPr>
        <w:t xml:space="preserve"> over 2,000</w:t>
      </w:r>
      <w:r w:rsidRPr="00325DB6">
        <w:rPr>
          <w:rFonts w:ascii="Arial" w:hAnsi="Arial" w:cs="Arial"/>
          <w:color w:val="000000" w:themeColor="text1"/>
          <w:kern w:val="0"/>
          <w:sz w:val="21"/>
          <w:szCs w:val="21"/>
          <w14:ligatures w14:val="none"/>
        </w:rPr>
        <w:t xml:space="preserve">sqft of sociable and shared amenity spaces, including a large outdoor roof terrace. </w:t>
      </w:r>
    </w:p>
    <w:p w14:paraId="33B5DDA8" w14:textId="77777777" w:rsidR="002738EA" w:rsidRPr="00325DB6" w:rsidRDefault="002738EA" w:rsidP="002738EA">
      <w:pPr>
        <w:spacing w:after="0" w:line="360" w:lineRule="auto"/>
        <w:rPr>
          <w:rFonts w:ascii="Arial" w:hAnsi="Arial" w:cs="Arial"/>
          <w:color w:val="000000" w:themeColor="text1"/>
          <w:kern w:val="0"/>
          <w:sz w:val="21"/>
          <w:szCs w:val="21"/>
          <w14:ligatures w14:val="none"/>
        </w:rPr>
      </w:pPr>
    </w:p>
    <w:p w14:paraId="7C82FACC" w14:textId="77777777" w:rsidR="009C7708" w:rsidRDefault="0079625B" w:rsidP="002738EA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325DB6">
        <w:rPr>
          <w:rFonts w:ascii="Arial" w:hAnsi="Arial" w:cs="Arial"/>
          <w:color w:val="000000" w:themeColor="text1"/>
          <w:kern w:val="0"/>
          <w:sz w:val="21"/>
          <w:szCs w:val="21"/>
          <w14:ligatures w14:val="none"/>
        </w:rPr>
        <w:t>The stunning outdoor space is a central highligh</w:t>
      </w:r>
      <w:r w:rsidR="009C7708" w:rsidRPr="00325DB6">
        <w:rPr>
          <w:rFonts w:ascii="Arial" w:hAnsi="Arial" w:cs="Arial"/>
          <w:color w:val="000000" w:themeColor="text1"/>
          <w:kern w:val="0"/>
          <w:sz w:val="21"/>
          <w:szCs w:val="21"/>
          <w14:ligatures w14:val="none"/>
        </w:rPr>
        <w:t>t</w:t>
      </w:r>
      <w:r w:rsidRPr="00325DB6">
        <w:rPr>
          <w:rFonts w:ascii="Arial" w:hAnsi="Arial" w:cs="Arial"/>
          <w:color w:val="000000" w:themeColor="text1"/>
          <w:kern w:val="0"/>
          <w:sz w:val="21"/>
          <w:szCs w:val="21"/>
          <w14:ligatures w14:val="none"/>
        </w:rPr>
        <w:t xml:space="preserve"> feature </w:t>
      </w:r>
      <w:r w:rsidRPr="0065428A">
        <w:rPr>
          <w:rFonts w:ascii="Arial" w:hAnsi="Arial" w:cs="Arial"/>
          <w:kern w:val="0"/>
          <w:sz w:val="21"/>
          <w:szCs w:val="21"/>
          <w14:ligatures w14:val="none"/>
        </w:rPr>
        <w:t xml:space="preserve">of the development, </w:t>
      </w:r>
      <w:r>
        <w:rPr>
          <w:rFonts w:ascii="Arial" w:hAnsi="Arial" w:cs="Arial"/>
          <w:kern w:val="0"/>
          <w:sz w:val="21"/>
          <w:szCs w:val="21"/>
          <w14:ligatures w14:val="none"/>
        </w:rPr>
        <w:t xml:space="preserve">from the </w:t>
      </w:r>
      <w:r w:rsidRPr="0065428A">
        <w:rPr>
          <w:rFonts w:ascii="Arial" w:hAnsi="Arial" w:cs="Arial"/>
          <w:kern w:val="0"/>
          <w:sz w:val="21"/>
          <w:szCs w:val="21"/>
          <w14:ligatures w14:val="none"/>
        </w:rPr>
        <w:t>beautifully landscaped courtyard</w:t>
      </w:r>
      <w:r>
        <w:rPr>
          <w:rFonts w:ascii="Arial" w:hAnsi="Arial" w:cs="Arial"/>
          <w:kern w:val="0"/>
          <w:sz w:val="21"/>
          <w:szCs w:val="21"/>
          <w14:ligatures w14:val="none"/>
        </w:rPr>
        <w:t xml:space="preserve"> on the first floor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to the extensive rooftop haven on the seventh</w:t>
      </w:r>
      <w:r w:rsidR="009C7708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6B12B90D" w14:textId="77777777" w:rsidR="009C7708" w:rsidRDefault="009C7708" w:rsidP="002738EA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3E29DB02" w14:textId="791A74D0" w:rsidR="0079625B" w:rsidRPr="005217C9" w:rsidRDefault="009C7708" w:rsidP="002738EA">
      <w:pPr>
        <w:spacing w:after="0" w:line="360" w:lineRule="auto"/>
        <w:rPr>
          <w:rFonts w:ascii="Arial" w:hAnsi="Arial" w:cs="Arial"/>
          <w:kern w:val="0"/>
          <w:sz w:val="21"/>
          <w:szCs w:val="21"/>
          <w14:ligatures w14:val="none"/>
        </w:rPr>
      </w:pPr>
      <w:r>
        <w:rPr>
          <w:rFonts w:ascii="Arial" w:hAnsi="Arial" w:cs="Arial"/>
          <w:color w:val="000000" w:themeColor="text1"/>
          <w:sz w:val="21"/>
          <w:szCs w:val="21"/>
        </w:rPr>
        <w:t>O</w:t>
      </w:r>
      <w:r w:rsidR="0079625B">
        <w:rPr>
          <w:rFonts w:ascii="Arial" w:hAnsi="Arial" w:cs="Arial"/>
          <w:color w:val="000000" w:themeColor="text1"/>
          <w:sz w:val="21"/>
          <w:szCs w:val="21"/>
        </w:rPr>
        <w:t>ffering residents</w:t>
      </w:r>
      <w:r w:rsidR="0079625B" w:rsidRPr="007D029A">
        <w:rPr>
          <w:rFonts w:ascii="Arial" w:hAnsi="Arial" w:cs="Arial"/>
          <w:color w:val="000000" w:themeColor="text1"/>
          <w:sz w:val="21"/>
          <w:szCs w:val="21"/>
        </w:rPr>
        <w:t xml:space="preserve"> an entertainment </w:t>
      </w:r>
      <w:r w:rsidR="0079625B">
        <w:rPr>
          <w:rFonts w:ascii="Arial" w:hAnsi="Arial" w:cs="Arial"/>
          <w:color w:val="000000" w:themeColor="text1"/>
          <w:sz w:val="21"/>
          <w:szCs w:val="21"/>
        </w:rPr>
        <w:t>area</w:t>
      </w:r>
      <w:r w:rsidR="0079625B" w:rsidRPr="007D029A">
        <w:rPr>
          <w:rFonts w:ascii="Arial" w:hAnsi="Arial" w:cs="Arial"/>
          <w:color w:val="000000" w:themeColor="text1"/>
          <w:sz w:val="21"/>
          <w:szCs w:val="21"/>
        </w:rPr>
        <w:t xml:space="preserve"> with a variety of seating options</w:t>
      </w:r>
      <w:r w:rsidR="0079625B">
        <w:rPr>
          <w:rFonts w:ascii="Arial" w:hAnsi="Arial" w:cs="Arial"/>
          <w:color w:val="000000" w:themeColor="text1"/>
          <w:sz w:val="21"/>
          <w:szCs w:val="21"/>
        </w:rPr>
        <w:t xml:space="preserve"> including</w:t>
      </w:r>
      <w:r w:rsidR="0079625B" w:rsidRPr="007D029A">
        <w:rPr>
          <w:rFonts w:ascii="Arial" w:hAnsi="Arial" w:cs="Arial"/>
          <w:color w:val="000000" w:themeColor="text1"/>
          <w:sz w:val="21"/>
          <w:szCs w:val="21"/>
        </w:rPr>
        <w:t xml:space="preserve"> lounge sofas </w:t>
      </w:r>
      <w:r w:rsidR="0079625B">
        <w:rPr>
          <w:rFonts w:ascii="Arial" w:hAnsi="Arial" w:cs="Arial"/>
          <w:color w:val="000000" w:themeColor="text1"/>
          <w:sz w:val="21"/>
          <w:szCs w:val="21"/>
        </w:rPr>
        <w:t>and</w:t>
      </w:r>
      <w:r w:rsidR="0079625B" w:rsidRPr="007D029A">
        <w:rPr>
          <w:rFonts w:ascii="Arial" w:hAnsi="Arial" w:cs="Arial"/>
          <w:color w:val="000000" w:themeColor="text1"/>
          <w:sz w:val="21"/>
          <w:szCs w:val="21"/>
        </w:rPr>
        <w:t xml:space="preserve"> bistro tables for </w:t>
      </w:r>
      <w:r w:rsidR="0079625B">
        <w:rPr>
          <w:rFonts w:ascii="Arial" w:hAnsi="Arial" w:cs="Arial"/>
          <w:color w:val="000000" w:themeColor="text1"/>
          <w:sz w:val="21"/>
          <w:szCs w:val="21"/>
        </w:rPr>
        <w:t>alfresco</w:t>
      </w:r>
      <w:r w:rsidR="0079625B" w:rsidRPr="007D029A">
        <w:rPr>
          <w:rFonts w:ascii="Arial" w:hAnsi="Arial" w:cs="Arial"/>
          <w:color w:val="000000" w:themeColor="text1"/>
          <w:sz w:val="21"/>
          <w:szCs w:val="21"/>
        </w:rPr>
        <w:t xml:space="preserve"> dining, with planters creat</w:t>
      </w:r>
      <w:r w:rsidR="0079625B">
        <w:rPr>
          <w:rFonts w:ascii="Arial" w:hAnsi="Arial" w:cs="Arial"/>
          <w:color w:val="000000" w:themeColor="text1"/>
          <w:sz w:val="21"/>
          <w:szCs w:val="21"/>
        </w:rPr>
        <w:t>ing</w:t>
      </w:r>
      <w:r w:rsidR="0079625B" w:rsidRPr="007D029A">
        <w:rPr>
          <w:rFonts w:ascii="Arial" w:hAnsi="Arial" w:cs="Arial"/>
          <w:color w:val="000000" w:themeColor="text1"/>
          <w:sz w:val="21"/>
          <w:szCs w:val="21"/>
        </w:rPr>
        <w:t xml:space="preserve"> a sky garden feel</w:t>
      </w:r>
      <w:r>
        <w:rPr>
          <w:rFonts w:ascii="Arial" w:hAnsi="Arial" w:cs="Arial"/>
          <w:color w:val="000000" w:themeColor="text1"/>
          <w:sz w:val="21"/>
          <w:szCs w:val="21"/>
        </w:rPr>
        <w:t>, i</w:t>
      </w:r>
      <w:r w:rsidR="0079625B" w:rsidRPr="0065428A">
        <w:rPr>
          <w:rFonts w:ascii="Arial" w:hAnsi="Arial" w:cs="Arial"/>
          <w:kern w:val="0"/>
          <w:sz w:val="21"/>
          <w:szCs w:val="21"/>
          <w14:ligatures w14:val="none"/>
        </w:rPr>
        <w:t>t’s the perfect spot for residents to unwind or host gatherings.</w:t>
      </w:r>
    </w:p>
    <w:p w14:paraId="66C3C23A" w14:textId="77777777" w:rsidR="0079625B" w:rsidRPr="0065428A" w:rsidRDefault="0079625B" w:rsidP="002738EA">
      <w:pPr>
        <w:spacing w:after="0" w:line="360" w:lineRule="auto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31740A37" w14:textId="0727FE32" w:rsidR="009C7708" w:rsidRDefault="0079625B" w:rsidP="002738EA">
      <w:pPr>
        <w:spacing w:after="0" w:line="360" w:lineRule="auto"/>
        <w:rPr>
          <w:rFonts w:ascii="Arial" w:hAnsi="Arial" w:cs="Arial"/>
          <w:kern w:val="0"/>
          <w:sz w:val="21"/>
          <w:szCs w:val="21"/>
          <w14:ligatures w14:val="none"/>
        </w:rPr>
      </w:pPr>
      <w:r w:rsidRPr="0065428A">
        <w:rPr>
          <w:rFonts w:ascii="Arial" w:hAnsi="Arial" w:cs="Arial"/>
          <w:kern w:val="0"/>
          <w:sz w:val="21"/>
          <w:szCs w:val="21"/>
          <w14:ligatures w14:val="none"/>
        </w:rPr>
        <w:t xml:space="preserve">Along with </w:t>
      </w:r>
      <w:r>
        <w:rPr>
          <w:rFonts w:ascii="Arial" w:hAnsi="Arial" w:cs="Arial"/>
          <w:kern w:val="0"/>
          <w:sz w:val="21"/>
          <w:szCs w:val="21"/>
          <w14:ligatures w14:val="none"/>
        </w:rPr>
        <w:t xml:space="preserve">a </w:t>
      </w:r>
      <w:r w:rsidRPr="0065428A">
        <w:rPr>
          <w:rFonts w:ascii="Arial" w:hAnsi="Arial" w:cs="Arial"/>
          <w:kern w:val="0"/>
          <w:sz w:val="21"/>
          <w:szCs w:val="21"/>
          <w14:ligatures w14:val="none"/>
        </w:rPr>
        <w:t>stylish reception area</w:t>
      </w:r>
      <w:r>
        <w:rPr>
          <w:rFonts w:ascii="Arial" w:hAnsi="Arial" w:cs="Arial"/>
          <w:kern w:val="0"/>
          <w:sz w:val="21"/>
          <w:szCs w:val="21"/>
          <w14:ligatures w14:val="none"/>
        </w:rPr>
        <w:t xml:space="preserve"> with Grainger’s best in class Resident Services Team on hand to assist, plus</w:t>
      </w:r>
      <w:r w:rsidRPr="0065428A">
        <w:rPr>
          <w:rFonts w:ascii="Arial" w:hAnsi="Arial" w:cs="Arial"/>
          <w:kern w:val="0"/>
          <w:sz w:val="21"/>
          <w:szCs w:val="21"/>
          <w14:ligatures w14:val="none"/>
        </w:rPr>
        <w:t xml:space="preserve"> </w:t>
      </w:r>
      <w:r w:rsidR="00134042">
        <w:rPr>
          <w:rFonts w:ascii="Arial" w:hAnsi="Arial" w:cs="Arial"/>
          <w:kern w:val="0"/>
          <w:sz w:val="21"/>
          <w:szCs w:val="21"/>
          <w14:ligatures w14:val="none"/>
        </w:rPr>
        <w:t xml:space="preserve">car </w:t>
      </w:r>
      <w:r w:rsidRPr="0065428A">
        <w:rPr>
          <w:rFonts w:ascii="Arial" w:hAnsi="Arial" w:cs="Arial"/>
          <w:kern w:val="0"/>
          <w:sz w:val="21"/>
          <w:szCs w:val="21"/>
          <w14:ligatures w14:val="none"/>
        </w:rPr>
        <w:t>parking spaces</w:t>
      </w:r>
      <w:r>
        <w:rPr>
          <w:rFonts w:ascii="Arial" w:hAnsi="Arial" w:cs="Arial"/>
          <w:kern w:val="0"/>
          <w:sz w:val="21"/>
          <w:szCs w:val="21"/>
          <w14:ligatures w14:val="none"/>
        </w:rPr>
        <w:t>, a cycle store</w:t>
      </w:r>
      <w:r w:rsidRPr="0065428A">
        <w:rPr>
          <w:rFonts w:ascii="Arial" w:hAnsi="Arial" w:cs="Arial"/>
          <w:kern w:val="0"/>
          <w:sz w:val="21"/>
          <w:szCs w:val="21"/>
          <w14:ligatures w14:val="none"/>
        </w:rPr>
        <w:t xml:space="preserve"> and seven </w:t>
      </w:r>
      <w:r>
        <w:rPr>
          <w:rFonts w:ascii="Arial" w:hAnsi="Arial" w:cs="Arial"/>
          <w:kern w:val="0"/>
          <w:sz w:val="21"/>
          <w:szCs w:val="21"/>
          <w14:ligatures w14:val="none"/>
        </w:rPr>
        <w:t xml:space="preserve">commercial </w:t>
      </w:r>
      <w:r w:rsidRPr="0065428A">
        <w:rPr>
          <w:rFonts w:ascii="Arial" w:hAnsi="Arial" w:cs="Arial"/>
          <w:kern w:val="0"/>
          <w:sz w:val="21"/>
          <w:szCs w:val="21"/>
          <w14:ligatures w14:val="none"/>
        </w:rPr>
        <w:t>retail units, the building also features extensive amenities on the first two floors</w:t>
      </w:r>
      <w:r>
        <w:rPr>
          <w:rFonts w:ascii="Arial" w:hAnsi="Arial" w:cs="Arial"/>
          <w:kern w:val="0"/>
          <w:sz w:val="21"/>
          <w:szCs w:val="21"/>
          <w14:ligatures w14:val="none"/>
        </w:rPr>
        <w:t xml:space="preserve">. </w:t>
      </w:r>
    </w:p>
    <w:p w14:paraId="0470907F" w14:textId="77777777" w:rsidR="009C7708" w:rsidRDefault="009C7708" w:rsidP="002738EA">
      <w:pPr>
        <w:spacing w:after="0" w:line="360" w:lineRule="auto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7EFF177D" w14:textId="4BB89D1F" w:rsidR="0079625B" w:rsidRPr="0065428A" w:rsidRDefault="0079625B" w:rsidP="002738EA">
      <w:pPr>
        <w:spacing w:after="0" w:line="360" w:lineRule="auto"/>
        <w:rPr>
          <w:rFonts w:ascii="Arial" w:hAnsi="Arial" w:cs="Arial"/>
          <w:kern w:val="0"/>
          <w:sz w:val="21"/>
          <w:szCs w:val="21"/>
          <w14:ligatures w14:val="none"/>
        </w:rPr>
      </w:pPr>
      <w:r>
        <w:rPr>
          <w:rFonts w:ascii="Arial" w:hAnsi="Arial" w:cs="Arial"/>
          <w:kern w:val="0"/>
          <w:sz w:val="21"/>
          <w:szCs w:val="21"/>
          <w14:ligatures w14:val="none"/>
        </w:rPr>
        <w:lastRenderedPageBreak/>
        <w:t xml:space="preserve">These include a fully equipped gym, residents lounge, with dining room and kitchenette, co-working space, complete with meeting pods and a private hire meeting room. </w:t>
      </w:r>
      <w:r w:rsidRPr="0065428A">
        <w:rPr>
          <w:rFonts w:ascii="Arial" w:hAnsi="Arial" w:cs="Arial"/>
          <w:kern w:val="0"/>
          <w:sz w:val="21"/>
          <w:szCs w:val="21"/>
          <w14:ligatures w14:val="none"/>
        </w:rPr>
        <w:t xml:space="preserve"> </w:t>
      </w:r>
    </w:p>
    <w:p w14:paraId="1B35103F" w14:textId="77777777" w:rsidR="0079625B" w:rsidRPr="0065428A" w:rsidRDefault="0079625B" w:rsidP="002738EA">
      <w:pPr>
        <w:spacing w:after="0" w:line="360" w:lineRule="auto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5DBD01B3" w14:textId="62889D08" w:rsidR="0079625B" w:rsidRPr="0065428A" w:rsidRDefault="0079625B" w:rsidP="002738EA">
      <w:pPr>
        <w:spacing w:after="0" w:line="360" w:lineRule="auto"/>
        <w:rPr>
          <w:rFonts w:ascii="Arial" w:hAnsi="Arial" w:cs="Arial"/>
          <w:kern w:val="0"/>
          <w:sz w:val="21"/>
          <w:szCs w:val="21"/>
          <w14:ligatures w14:val="none"/>
        </w:rPr>
      </w:pPr>
      <w:r w:rsidRPr="0065428A">
        <w:rPr>
          <w:rFonts w:ascii="Arial" w:hAnsi="Arial" w:cs="Arial"/>
          <w:kern w:val="0"/>
          <w:sz w:val="21"/>
          <w:szCs w:val="21"/>
          <w14:ligatures w14:val="none"/>
        </w:rPr>
        <w:t>Designed to reflect Botley’s unique character, the development combines nature-inspired aesthetics with scientific principles</w:t>
      </w:r>
      <w:r w:rsidR="00BB446C">
        <w:rPr>
          <w:rFonts w:ascii="Arial" w:hAnsi="Arial" w:cs="Arial"/>
          <w:kern w:val="0"/>
          <w:sz w:val="21"/>
          <w:szCs w:val="21"/>
          <w14:ligatures w14:val="none"/>
        </w:rPr>
        <w:t xml:space="preserve"> and shapes</w:t>
      </w:r>
      <w:r w:rsidRPr="0065428A">
        <w:rPr>
          <w:rFonts w:ascii="Arial" w:hAnsi="Arial" w:cs="Arial"/>
          <w:kern w:val="0"/>
          <w:sz w:val="21"/>
          <w:szCs w:val="21"/>
          <w14:ligatures w14:val="none"/>
        </w:rPr>
        <w:t xml:space="preserve"> to create a contemporary, cohesive living environment. </w:t>
      </w:r>
    </w:p>
    <w:p w14:paraId="36F70E70" w14:textId="77777777" w:rsidR="0079625B" w:rsidRPr="0065428A" w:rsidRDefault="0079625B" w:rsidP="002738EA">
      <w:pPr>
        <w:spacing w:after="0" w:line="360" w:lineRule="auto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751DA059" w14:textId="20DD6591" w:rsidR="009C7708" w:rsidRDefault="0079625B" w:rsidP="002738EA">
      <w:pPr>
        <w:spacing w:after="0" w:line="360" w:lineRule="auto"/>
        <w:rPr>
          <w:rFonts w:ascii="Arial" w:hAnsi="Arial" w:cs="Arial"/>
          <w:kern w:val="0"/>
          <w:sz w:val="21"/>
          <w:szCs w:val="21"/>
          <w14:ligatures w14:val="none"/>
        </w:rPr>
      </w:pPr>
      <w:r w:rsidRPr="0065428A">
        <w:rPr>
          <w:rFonts w:ascii="Arial" w:hAnsi="Arial" w:cs="Arial"/>
          <w:kern w:val="0"/>
          <w:sz w:val="21"/>
          <w:szCs w:val="21"/>
          <w14:ligatures w14:val="none"/>
        </w:rPr>
        <w:t xml:space="preserve">The use of natural materials throughout the design ensures the apartments </w:t>
      </w:r>
      <w:r w:rsidR="00134042">
        <w:rPr>
          <w:rFonts w:ascii="Arial" w:hAnsi="Arial" w:cs="Arial"/>
          <w:kern w:val="0"/>
          <w:sz w:val="21"/>
          <w:szCs w:val="21"/>
          <w14:ligatures w14:val="none"/>
        </w:rPr>
        <w:t xml:space="preserve">and spaces </w:t>
      </w:r>
      <w:r w:rsidRPr="0065428A">
        <w:rPr>
          <w:rFonts w:ascii="Arial" w:hAnsi="Arial" w:cs="Arial"/>
          <w:kern w:val="0"/>
          <w:sz w:val="21"/>
          <w:szCs w:val="21"/>
          <w14:ligatures w14:val="none"/>
        </w:rPr>
        <w:t>offer both comfort and modernity, embodying a sleek yet co</w:t>
      </w:r>
      <w:r w:rsidR="009C7708">
        <w:rPr>
          <w:rFonts w:ascii="Arial" w:hAnsi="Arial" w:cs="Arial"/>
          <w:kern w:val="0"/>
          <w:sz w:val="21"/>
          <w:szCs w:val="21"/>
          <w14:ligatures w14:val="none"/>
        </w:rPr>
        <w:t>s</w:t>
      </w:r>
      <w:r w:rsidRPr="0065428A">
        <w:rPr>
          <w:rFonts w:ascii="Arial" w:hAnsi="Arial" w:cs="Arial"/>
          <w:kern w:val="0"/>
          <w:sz w:val="21"/>
          <w:szCs w:val="21"/>
          <w14:ligatures w14:val="none"/>
        </w:rPr>
        <w:t>y feel that encourages a sense of flow and harmony.</w:t>
      </w:r>
      <w:r w:rsidR="00BB446C">
        <w:rPr>
          <w:rFonts w:ascii="Arial" w:hAnsi="Arial" w:cs="Arial"/>
          <w:kern w:val="0"/>
          <w:sz w:val="21"/>
          <w:szCs w:val="21"/>
          <w14:ligatures w14:val="none"/>
        </w:rPr>
        <w:t xml:space="preserve"> </w:t>
      </w:r>
    </w:p>
    <w:p w14:paraId="0D413552" w14:textId="77777777" w:rsidR="009C7708" w:rsidRDefault="009C7708" w:rsidP="002738EA">
      <w:pPr>
        <w:spacing w:after="0" w:line="360" w:lineRule="auto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597D6D82" w14:textId="0C9D653B" w:rsidR="0079625B" w:rsidRPr="0065428A" w:rsidRDefault="00BB446C" w:rsidP="002738EA">
      <w:pPr>
        <w:spacing w:after="0" w:line="360" w:lineRule="auto"/>
        <w:rPr>
          <w:rFonts w:ascii="Arial" w:hAnsi="Arial" w:cs="Arial"/>
          <w:kern w:val="0"/>
          <w:sz w:val="21"/>
          <w:szCs w:val="21"/>
          <w14:ligatures w14:val="none"/>
        </w:rPr>
      </w:pPr>
      <w:r>
        <w:rPr>
          <w:rFonts w:ascii="Arial" w:hAnsi="Arial" w:cs="Arial"/>
          <w:kern w:val="0"/>
          <w:sz w:val="21"/>
          <w:szCs w:val="21"/>
          <w14:ligatures w14:val="none"/>
        </w:rPr>
        <w:t xml:space="preserve">Lots of neutral warm accent tones and textured materials are </w:t>
      </w:r>
      <w:r w:rsidR="009C7708">
        <w:rPr>
          <w:rFonts w:ascii="Arial" w:hAnsi="Arial" w:cs="Arial"/>
          <w:kern w:val="0"/>
          <w:sz w:val="21"/>
          <w:szCs w:val="21"/>
          <w14:ligatures w14:val="none"/>
        </w:rPr>
        <w:t xml:space="preserve">also </w:t>
      </w:r>
      <w:r>
        <w:rPr>
          <w:rFonts w:ascii="Arial" w:hAnsi="Arial" w:cs="Arial"/>
          <w:kern w:val="0"/>
          <w:sz w:val="21"/>
          <w:szCs w:val="21"/>
          <w14:ligatures w14:val="none"/>
        </w:rPr>
        <w:t>utilised throughout the décor creating a calming atmosphere for residents.</w:t>
      </w:r>
    </w:p>
    <w:p w14:paraId="3BDEF94E" w14:textId="77777777" w:rsidR="0079625B" w:rsidRPr="0065428A" w:rsidRDefault="0079625B" w:rsidP="002738EA">
      <w:pPr>
        <w:spacing w:after="0" w:line="360" w:lineRule="auto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0D5EA49A" w14:textId="1F10C20D" w:rsidR="009C7708" w:rsidRDefault="00134042" w:rsidP="002738EA">
      <w:pPr>
        <w:spacing w:after="0" w:line="360" w:lineRule="auto"/>
        <w:rPr>
          <w:rFonts w:ascii="Arial" w:hAnsi="Arial" w:cs="Arial"/>
          <w:kern w:val="0"/>
          <w:sz w:val="21"/>
          <w:szCs w:val="21"/>
          <w14:ligatures w14:val="none"/>
        </w:rPr>
      </w:pPr>
      <w:r>
        <w:rPr>
          <w:rFonts w:ascii="Arial" w:hAnsi="Arial" w:cs="Arial"/>
          <w:kern w:val="0"/>
          <w:sz w:val="21"/>
          <w:szCs w:val="21"/>
          <w14:ligatures w14:val="none"/>
        </w:rPr>
        <w:t>Helen Gordon, Chief Executive, Grainger plc said</w:t>
      </w:r>
      <w:proofErr w:type="gramStart"/>
      <w:r>
        <w:rPr>
          <w:rFonts w:ascii="Arial" w:hAnsi="Arial" w:cs="Arial"/>
          <w:kern w:val="0"/>
          <w:sz w:val="21"/>
          <w:szCs w:val="21"/>
          <w14:ligatures w14:val="none"/>
        </w:rPr>
        <w:t xml:space="preserve">: </w:t>
      </w:r>
      <w:r w:rsidR="0079625B" w:rsidRPr="0065428A">
        <w:rPr>
          <w:rFonts w:ascii="Arial" w:hAnsi="Arial" w:cs="Arial"/>
          <w:kern w:val="0"/>
          <w:sz w:val="21"/>
          <w:szCs w:val="21"/>
          <w14:ligatures w14:val="none"/>
        </w:rPr>
        <w:t xml:space="preserve"> “</w:t>
      </w:r>
      <w:proofErr w:type="gramEnd"/>
      <w:r w:rsidR="0079625B" w:rsidRPr="0065428A">
        <w:rPr>
          <w:rFonts w:ascii="Arial" w:hAnsi="Arial" w:cs="Arial"/>
          <w:kern w:val="0"/>
          <w:sz w:val="21"/>
          <w:szCs w:val="21"/>
          <w14:ligatures w14:val="none"/>
        </w:rPr>
        <w:t>This</w:t>
      </w:r>
      <w:r>
        <w:rPr>
          <w:rFonts w:ascii="Arial" w:hAnsi="Arial" w:cs="Arial"/>
          <w:kern w:val="0"/>
          <w:sz w:val="21"/>
          <w:szCs w:val="21"/>
          <w14:ligatures w14:val="none"/>
        </w:rPr>
        <w:t xml:space="preserve"> is a</w:t>
      </w:r>
      <w:r w:rsidR="0079625B" w:rsidRPr="0065428A">
        <w:rPr>
          <w:rFonts w:ascii="Arial" w:hAnsi="Arial" w:cs="Arial"/>
          <w:kern w:val="0"/>
          <w:sz w:val="21"/>
          <w:szCs w:val="21"/>
          <w14:ligatures w14:val="none"/>
        </w:rPr>
        <w:t xml:space="preserve"> </w:t>
      </w:r>
      <w:r w:rsidR="0079625B">
        <w:rPr>
          <w:rFonts w:ascii="Arial" w:hAnsi="Arial" w:cs="Arial"/>
          <w:kern w:val="0"/>
          <w:sz w:val="21"/>
          <w:szCs w:val="21"/>
          <w14:ligatures w14:val="none"/>
        </w:rPr>
        <w:t xml:space="preserve">landmark </w:t>
      </w:r>
      <w:r w:rsidR="0079625B" w:rsidRPr="0065428A">
        <w:rPr>
          <w:rFonts w:ascii="Arial" w:hAnsi="Arial" w:cs="Arial"/>
          <w:kern w:val="0"/>
          <w:sz w:val="21"/>
          <w:szCs w:val="21"/>
          <w14:ligatures w14:val="none"/>
        </w:rPr>
        <w:t>development for Grainger and for Oxford</w:t>
      </w:r>
      <w:r w:rsidR="0079625B">
        <w:rPr>
          <w:rFonts w:ascii="Arial" w:hAnsi="Arial" w:cs="Arial"/>
          <w:kern w:val="0"/>
          <w:sz w:val="21"/>
          <w:szCs w:val="21"/>
          <w14:ligatures w14:val="none"/>
        </w:rPr>
        <w:t xml:space="preserve"> and </w:t>
      </w:r>
      <w:r w:rsidR="0079625B" w:rsidRPr="0065428A">
        <w:rPr>
          <w:rFonts w:ascii="Arial" w:hAnsi="Arial" w:cs="Arial"/>
          <w:kern w:val="0"/>
          <w:sz w:val="21"/>
          <w:szCs w:val="21"/>
          <w14:ligatures w14:val="none"/>
        </w:rPr>
        <w:t>mark</w:t>
      </w:r>
      <w:r w:rsidR="0079625B">
        <w:rPr>
          <w:rFonts w:ascii="Arial" w:hAnsi="Arial" w:cs="Arial"/>
          <w:kern w:val="0"/>
          <w:sz w:val="21"/>
          <w:szCs w:val="21"/>
          <w14:ligatures w14:val="none"/>
        </w:rPr>
        <w:t>s</w:t>
      </w:r>
      <w:r w:rsidR="0079625B" w:rsidRPr="0065428A">
        <w:rPr>
          <w:rFonts w:ascii="Arial" w:hAnsi="Arial" w:cs="Arial"/>
          <w:kern w:val="0"/>
          <w:sz w:val="21"/>
          <w:szCs w:val="21"/>
          <w14:ligatures w14:val="none"/>
        </w:rPr>
        <w:t xml:space="preserve"> a </w:t>
      </w:r>
      <w:r>
        <w:rPr>
          <w:rFonts w:ascii="Arial" w:hAnsi="Arial" w:cs="Arial"/>
          <w:kern w:val="0"/>
          <w:sz w:val="21"/>
          <w:szCs w:val="21"/>
          <w14:ligatures w14:val="none"/>
        </w:rPr>
        <w:t>milestone moment</w:t>
      </w:r>
      <w:r w:rsidR="0079625B" w:rsidRPr="0065428A">
        <w:rPr>
          <w:rFonts w:ascii="Arial" w:hAnsi="Arial" w:cs="Arial"/>
          <w:kern w:val="0"/>
          <w:sz w:val="21"/>
          <w:szCs w:val="21"/>
          <w14:ligatures w14:val="none"/>
        </w:rPr>
        <w:t xml:space="preserve"> in </w:t>
      </w:r>
      <w:r w:rsidR="009C7708">
        <w:rPr>
          <w:rFonts w:ascii="Arial" w:hAnsi="Arial" w:cs="Arial"/>
          <w:kern w:val="0"/>
          <w:sz w:val="21"/>
          <w:szCs w:val="21"/>
          <w14:ligatures w14:val="none"/>
        </w:rPr>
        <w:t>the city’s</w:t>
      </w:r>
      <w:r w:rsidR="0079625B" w:rsidRPr="0065428A">
        <w:rPr>
          <w:rFonts w:ascii="Arial" w:hAnsi="Arial" w:cs="Arial"/>
          <w:kern w:val="0"/>
          <w:sz w:val="21"/>
          <w:szCs w:val="21"/>
          <w14:ligatures w14:val="none"/>
        </w:rPr>
        <w:t xml:space="preserve"> rental market. </w:t>
      </w:r>
    </w:p>
    <w:p w14:paraId="02761F7C" w14:textId="77777777" w:rsidR="009C7708" w:rsidRDefault="009C7708" w:rsidP="002738EA">
      <w:pPr>
        <w:spacing w:after="0" w:line="360" w:lineRule="auto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740F0072" w14:textId="2094D1DC" w:rsidR="0079625B" w:rsidRPr="0065428A" w:rsidRDefault="009C7708" w:rsidP="002738EA">
      <w:pPr>
        <w:spacing w:after="0" w:line="360" w:lineRule="auto"/>
        <w:rPr>
          <w:rFonts w:ascii="Arial" w:hAnsi="Arial" w:cs="Arial"/>
          <w:kern w:val="0"/>
          <w:sz w:val="21"/>
          <w:szCs w:val="21"/>
          <w14:ligatures w14:val="none"/>
        </w:rPr>
      </w:pPr>
      <w:r>
        <w:rPr>
          <w:rFonts w:ascii="Arial" w:hAnsi="Arial" w:cs="Arial"/>
          <w:kern w:val="0"/>
          <w:sz w:val="21"/>
          <w:szCs w:val="21"/>
          <w14:ligatures w14:val="none"/>
        </w:rPr>
        <w:t>“</w:t>
      </w:r>
      <w:r w:rsidR="0079625B" w:rsidRPr="0065428A">
        <w:rPr>
          <w:rFonts w:ascii="Arial" w:hAnsi="Arial" w:cs="Arial"/>
          <w:kern w:val="0"/>
          <w:sz w:val="21"/>
          <w:szCs w:val="21"/>
          <w14:ligatures w14:val="none"/>
        </w:rPr>
        <w:t xml:space="preserve">We are excited to bring </w:t>
      </w:r>
      <w:r w:rsidR="0079625B">
        <w:rPr>
          <w:rFonts w:ascii="Arial" w:hAnsi="Arial" w:cs="Arial"/>
          <w:kern w:val="0"/>
          <w:sz w:val="21"/>
          <w:szCs w:val="21"/>
          <w14:ligatures w14:val="none"/>
        </w:rPr>
        <w:t>build-to-rent as a brand</w:t>
      </w:r>
      <w:r w:rsidR="006773EB">
        <w:rPr>
          <w:rFonts w:ascii="Arial" w:hAnsi="Arial" w:cs="Arial"/>
          <w:kern w:val="0"/>
          <w:sz w:val="21"/>
          <w:szCs w:val="21"/>
          <w14:ligatures w14:val="none"/>
        </w:rPr>
        <w:t>-</w:t>
      </w:r>
      <w:r w:rsidR="0079625B">
        <w:rPr>
          <w:rFonts w:ascii="Arial" w:hAnsi="Arial" w:cs="Arial"/>
          <w:kern w:val="0"/>
          <w:sz w:val="21"/>
          <w:szCs w:val="21"/>
          <w14:ligatures w14:val="none"/>
        </w:rPr>
        <w:t>new way of renting to</w:t>
      </w:r>
      <w:r w:rsidR="00134042">
        <w:rPr>
          <w:rFonts w:ascii="Arial" w:hAnsi="Arial" w:cs="Arial"/>
          <w:kern w:val="0"/>
          <w:sz w:val="21"/>
          <w:szCs w:val="21"/>
          <w14:ligatures w14:val="none"/>
        </w:rPr>
        <w:t xml:space="preserve"> Oxford, one of our key target cities for investment,</w:t>
      </w:r>
      <w:r w:rsidR="0079625B" w:rsidRPr="0065428A">
        <w:rPr>
          <w:rFonts w:ascii="Arial" w:hAnsi="Arial" w:cs="Arial"/>
          <w:kern w:val="0"/>
          <w:sz w:val="21"/>
          <w:szCs w:val="21"/>
          <w14:ligatures w14:val="none"/>
        </w:rPr>
        <w:t xml:space="preserve"> and to introduce high-quality homes in such a well-connected and vibrant area</w:t>
      </w:r>
      <w:r w:rsidR="00134042">
        <w:rPr>
          <w:rFonts w:ascii="Arial" w:hAnsi="Arial" w:cs="Arial"/>
          <w:kern w:val="0"/>
          <w:sz w:val="21"/>
          <w:szCs w:val="21"/>
          <w14:ligatures w14:val="none"/>
        </w:rPr>
        <w:t xml:space="preserve"> of the city</w:t>
      </w:r>
      <w:r w:rsidR="0079625B" w:rsidRPr="0065428A">
        <w:rPr>
          <w:rFonts w:ascii="Arial" w:hAnsi="Arial" w:cs="Arial"/>
          <w:kern w:val="0"/>
          <w:sz w:val="21"/>
          <w:szCs w:val="21"/>
          <w14:ligatures w14:val="none"/>
        </w:rPr>
        <w:t xml:space="preserve">. </w:t>
      </w:r>
    </w:p>
    <w:p w14:paraId="7E9110D1" w14:textId="77777777" w:rsidR="0079625B" w:rsidRPr="0065428A" w:rsidRDefault="0079625B" w:rsidP="002738EA">
      <w:pPr>
        <w:spacing w:after="0" w:line="360" w:lineRule="auto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1E3F286D" w14:textId="0843B732" w:rsidR="0079625B" w:rsidRPr="0065428A" w:rsidRDefault="0079625B" w:rsidP="002738EA">
      <w:pPr>
        <w:spacing w:after="0" w:line="360" w:lineRule="auto"/>
        <w:rPr>
          <w:rFonts w:ascii="Arial" w:hAnsi="Arial" w:cs="Arial"/>
          <w:kern w:val="0"/>
          <w:sz w:val="21"/>
          <w:szCs w:val="21"/>
          <w14:ligatures w14:val="none"/>
        </w:rPr>
      </w:pPr>
      <w:r w:rsidRPr="0065428A">
        <w:rPr>
          <w:rFonts w:ascii="Arial" w:hAnsi="Arial" w:cs="Arial"/>
          <w:kern w:val="0"/>
          <w:sz w:val="21"/>
          <w:szCs w:val="21"/>
          <w14:ligatures w14:val="none"/>
        </w:rPr>
        <w:t xml:space="preserve">“Inspired by the natural surroundings of Botley, this project combines thoughtful design with </w:t>
      </w:r>
      <w:r w:rsidR="00134042">
        <w:rPr>
          <w:rFonts w:ascii="Arial" w:hAnsi="Arial" w:cs="Arial"/>
          <w:kern w:val="0"/>
          <w:sz w:val="21"/>
          <w:szCs w:val="21"/>
          <w14:ligatures w14:val="none"/>
        </w:rPr>
        <w:t>modern</w:t>
      </w:r>
      <w:r w:rsidRPr="0065428A">
        <w:rPr>
          <w:rFonts w:ascii="Arial" w:hAnsi="Arial" w:cs="Arial"/>
          <w:kern w:val="0"/>
          <w:sz w:val="21"/>
          <w:szCs w:val="21"/>
          <w14:ligatures w14:val="none"/>
        </w:rPr>
        <w:t xml:space="preserve"> amenities to create an exceptional living experience for our residents.</w:t>
      </w:r>
      <w:r w:rsidR="00134042">
        <w:rPr>
          <w:rFonts w:ascii="Arial" w:hAnsi="Arial" w:cs="Arial"/>
          <w:kern w:val="0"/>
          <w:sz w:val="21"/>
          <w:szCs w:val="21"/>
          <w14:ligatures w14:val="none"/>
        </w:rPr>
        <w:t xml:space="preserve"> Our dedicated onsite Resident Services team are looking forward to welcoming our first residents in the New Year.</w:t>
      </w:r>
      <w:r w:rsidRPr="0065428A">
        <w:rPr>
          <w:rFonts w:ascii="Arial" w:hAnsi="Arial" w:cs="Arial"/>
          <w:kern w:val="0"/>
          <w:sz w:val="21"/>
          <w:szCs w:val="21"/>
          <w14:ligatures w14:val="none"/>
        </w:rPr>
        <w:t>”</w:t>
      </w:r>
    </w:p>
    <w:p w14:paraId="77FE92DE" w14:textId="77777777" w:rsidR="0079625B" w:rsidRPr="0065428A" w:rsidRDefault="0079625B" w:rsidP="002738EA">
      <w:pPr>
        <w:spacing w:after="0" w:line="360" w:lineRule="auto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7C555478" w14:textId="28D7BD93" w:rsidR="0079625B" w:rsidRPr="0065428A" w:rsidRDefault="0079625B" w:rsidP="002738EA">
      <w:pPr>
        <w:spacing w:after="0" w:line="360" w:lineRule="auto"/>
        <w:rPr>
          <w:rFonts w:ascii="Arial" w:hAnsi="Arial" w:cs="Arial"/>
          <w:kern w:val="0"/>
          <w:sz w:val="21"/>
          <w:szCs w:val="21"/>
          <w14:ligatures w14:val="none"/>
        </w:rPr>
      </w:pPr>
      <w:r w:rsidRPr="0065428A">
        <w:rPr>
          <w:rFonts w:ascii="Arial" w:hAnsi="Arial" w:cs="Arial"/>
          <w:kern w:val="0"/>
          <w:sz w:val="21"/>
          <w:szCs w:val="21"/>
          <w14:ligatures w14:val="none"/>
        </w:rPr>
        <w:t>As part of the wider community, the development aims to contribute to Oxford’s economic growth by supporting local businesses and enhancing the area’s overall infrastructure.</w:t>
      </w:r>
    </w:p>
    <w:p w14:paraId="7096692A" w14:textId="77777777" w:rsidR="0079625B" w:rsidRPr="0065428A" w:rsidRDefault="0079625B" w:rsidP="002738EA">
      <w:pPr>
        <w:spacing w:after="0" w:line="360" w:lineRule="auto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554D6DE9" w14:textId="77777777" w:rsidR="0079625B" w:rsidRPr="0065428A" w:rsidRDefault="0079625B" w:rsidP="002738EA">
      <w:pPr>
        <w:spacing w:after="0" w:line="360" w:lineRule="auto"/>
        <w:rPr>
          <w:rFonts w:ascii="Arial" w:hAnsi="Arial" w:cs="Arial"/>
          <w:kern w:val="0"/>
          <w:sz w:val="21"/>
          <w:szCs w:val="21"/>
          <w14:ligatures w14:val="none"/>
        </w:rPr>
      </w:pPr>
      <w:r w:rsidRPr="0065428A">
        <w:rPr>
          <w:rFonts w:ascii="Arial" w:hAnsi="Arial" w:cs="Arial"/>
          <w:kern w:val="0"/>
          <w:sz w:val="21"/>
          <w:szCs w:val="21"/>
          <w14:ligatures w14:val="none"/>
        </w:rPr>
        <w:t xml:space="preserve">For further details or to schedule a viewing, please visit Grainger’s website </w:t>
      </w:r>
      <w:hyperlink r:id="rId6" w:history="1">
        <w:r w:rsidRPr="00CE7584">
          <w:rPr>
            <w:rStyle w:val="Hyperlink"/>
            <w:rFonts w:ascii="Arial" w:hAnsi="Arial" w:cs="Arial"/>
            <w:kern w:val="0"/>
            <w:sz w:val="21"/>
            <w:szCs w:val="21"/>
            <w14:ligatures w14:val="none"/>
          </w:rPr>
          <w:t>here</w:t>
        </w:r>
      </w:hyperlink>
      <w:r>
        <w:rPr>
          <w:rFonts w:ascii="Arial" w:hAnsi="Arial" w:cs="Arial"/>
          <w:kern w:val="0"/>
          <w:sz w:val="21"/>
          <w:szCs w:val="21"/>
          <w14:ligatures w14:val="none"/>
        </w:rPr>
        <w:t>.</w:t>
      </w:r>
    </w:p>
    <w:p w14:paraId="167E7504" w14:textId="77777777" w:rsidR="0079625B" w:rsidRPr="0065428A" w:rsidRDefault="0079625B" w:rsidP="0079625B">
      <w:pPr>
        <w:spacing w:after="0" w:line="360" w:lineRule="auto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0C5BC71D" w14:textId="77777777" w:rsidR="0079625B" w:rsidRPr="00325DB6" w:rsidRDefault="0079625B" w:rsidP="0079625B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:lang w:eastAsia="en-GB"/>
          <w14:ligatures w14:val="none"/>
        </w:rPr>
      </w:pPr>
      <w:r w:rsidRPr="00325DB6">
        <w:rPr>
          <w:rFonts w:ascii="Arial" w:eastAsia="Times New Roman" w:hAnsi="Arial" w:cs="Arial"/>
          <w:b/>
          <w:bCs/>
          <w:kern w:val="0"/>
          <w:sz w:val="21"/>
          <w:szCs w:val="21"/>
          <w:lang w:eastAsia="en-GB"/>
          <w14:ligatures w14:val="none"/>
        </w:rPr>
        <w:t>-ENDS-</w:t>
      </w:r>
    </w:p>
    <w:p w14:paraId="37F260E7" w14:textId="77777777" w:rsidR="0079625B" w:rsidRPr="00325DB6" w:rsidRDefault="0079625B" w:rsidP="0079625B">
      <w:pPr>
        <w:spacing w:after="0" w:line="360" w:lineRule="auto"/>
        <w:contextualSpacing/>
        <w:jc w:val="center"/>
        <w:rPr>
          <w:rFonts w:ascii="Arial" w:hAnsi="Arial" w:cs="Arial"/>
          <w:b/>
          <w:bCs/>
          <w:kern w:val="0"/>
          <w:sz w:val="21"/>
          <w:szCs w:val="21"/>
          <w14:ligatures w14:val="none"/>
        </w:rPr>
      </w:pPr>
    </w:p>
    <w:p w14:paraId="687C4EB0" w14:textId="77777777" w:rsidR="0079625B" w:rsidRPr="00325DB6" w:rsidRDefault="0079625B" w:rsidP="0079625B">
      <w:pPr>
        <w:spacing w:after="0" w:line="360" w:lineRule="auto"/>
        <w:contextualSpacing/>
        <w:jc w:val="center"/>
        <w:rPr>
          <w:rFonts w:ascii="Arial" w:hAnsi="Arial" w:cs="Arial"/>
          <w:b/>
          <w:bCs/>
          <w:color w:val="0000FF"/>
          <w:kern w:val="0"/>
          <w:sz w:val="21"/>
          <w:szCs w:val="21"/>
          <w:u w:val="single"/>
          <w:lang w:val="en-US"/>
          <w14:ligatures w14:val="none"/>
        </w:rPr>
      </w:pPr>
      <w:r w:rsidRPr="00325DB6">
        <w:rPr>
          <w:rFonts w:ascii="Arial" w:hAnsi="Arial" w:cs="Arial"/>
          <w:b/>
          <w:bCs/>
          <w:kern w:val="0"/>
          <w:sz w:val="21"/>
          <w:szCs w:val="21"/>
          <w14:ligatures w14:val="none"/>
        </w:rPr>
        <w:t xml:space="preserve">For more information about Grainger PLC, contact the team at </w:t>
      </w:r>
      <w:hyperlink r:id="rId7" w:history="1">
        <w:r w:rsidRPr="00325DB6">
          <w:rPr>
            <w:rFonts w:ascii="Arial" w:hAnsi="Arial" w:cs="Arial"/>
            <w:b/>
            <w:bCs/>
            <w:color w:val="0000FF"/>
            <w:kern w:val="0"/>
            <w:sz w:val="21"/>
            <w:szCs w:val="21"/>
            <w:u w:val="single"/>
            <w14:ligatures w14:val="none"/>
          </w:rPr>
          <w:t>grainger@wearebrazenpr.com</w:t>
        </w:r>
      </w:hyperlink>
    </w:p>
    <w:p w14:paraId="03E3AECD" w14:textId="77777777" w:rsidR="0079625B" w:rsidRPr="00325DB6" w:rsidRDefault="0079625B" w:rsidP="0079625B">
      <w:pPr>
        <w:spacing w:after="0" w:line="240" w:lineRule="auto"/>
        <w:jc w:val="center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</w:p>
    <w:p w14:paraId="50B5A16C" w14:textId="77777777" w:rsidR="0079625B" w:rsidRPr="00325DB6" w:rsidRDefault="0079625B" w:rsidP="0079625B">
      <w:pPr>
        <w:spacing w:after="0" w:line="360" w:lineRule="auto"/>
        <w:rPr>
          <w:rFonts w:ascii="Arial" w:hAnsi="Arial" w:cs="Arial"/>
          <w:b/>
          <w:bCs/>
          <w:kern w:val="0"/>
          <w:sz w:val="21"/>
          <w:szCs w:val="21"/>
          <w:u w:val="single"/>
          <w14:ligatures w14:val="none"/>
        </w:rPr>
      </w:pPr>
      <w:r w:rsidRPr="00325DB6">
        <w:rPr>
          <w:rFonts w:ascii="Arial" w:hAnsi="Arial" w:cs="Arial"/>
          <w:b/>
          <w:bCs/>
          <w:kern w:val="0"/>
          <w:sz w:val="21"/>
          <w:szCs w:val="21"/>
          <w:u w:val="single"/>
          <w14:ligatures w14:val="none"/>
        </w:rPr>
        <w:t>Notes to Editor</w:t>
      </w:r>
    </w:p>
    <w:p w14:paraId="62FE99DA" w14:textId="77777777" w:rsidR="0079625B" w:rsidRPr="00325DB6" w:rsidRDefault="0079625B" w:rsidP="0079625B">
      <w:pPr>
        <w:spacing w:after="0" w:line="240" w:lineRule="auto"/>
        <w:rPr>
          <w:rFonts w:ascii="Arial" w:hAnsi="Arial" w:cs="Arial"/>
          <w:bCs/>
          <w:kern w:val="0"/>
          <w:sz w:val="21"/>
          <w:szCs w:val="21"/>
          <w14:ligatures w14:val="none"/>
        </w:rPr>
      </w:pPr>
    </w:p>
    <w:p w14:paraId="7BE01D5F" w14:textId="77777777" w:rsidR="0057290B" w:rsidRPr="00325DB6" w:rsidRDefault="0057290B" w:rsidP="0057290B">
      <w:pPr>
        <w:spacing w:line="360" w:lineRule="auto"/>
        <w:rPr>
          <w:rFonts w:ascii="Arial" w:hAnsi="Arial" w:cs="Arial"/>
          <w:sz w:val="21"/>
          <w:szCs w:val="21"/>
        </w:rPr>
      </w:pPr>
      <w:r w:rsidRPr="00325DB6">
        <w:rPr>
          <w:rFonts w:ascii="Arial" w:hAnsi="Arial" w:cs="Arial"/>
          <w:sz w:val="21"/>
          <w:szCs w:val="21"/>
          <w:u w:val="single"/>
        </w:rPr>
        <w:t>About Grainger plc:</w:t>
      </w:r>
      <w:r w:rsidRPr="00325DB6">
        <w:rPr>
          <w:rFonts w:ascii="Arial" w:hAnsi="Arial" w:cs="Arial"/>
          <w:sz w:val="21"/>
          <w:szCs w:val="21"/>
        </w:rPr>
        <w:t> </w:t>
      </w:r>
    </w:p>
    <w:p w14:paraId="5FD3C9D5" w14:textId="77777777" w:rsidR="0057290B" w:rsidRPr="00325DB6" w:rsidRDefault="0057290B" w:rsidP="0057290B">
      <w:pPr>
        <w:spacing w:line="360" w:lineRule="auto"/>
        <w:rPr>
          <w:rFonts w:ascii="Arial" w:hAnsi="Arial" w:cs="Arial"/>
          <w:sz w:val="21"/>
          <w:szCs w:val="21"/>
        </w:rPr>
      </w:pPr>
      <w:r w:rsidRPr="00325DB6">
        <w:rPr>
          <w:rFonts w:ascii="Arial" w:hAnsi="Arial" w:cs="Arial"/>
          <w:sz w:val="21"/>
          <w:szCs w:val="21"/>
        </w:rPr>
        <w:lastRenderedPageBreak/>
        <w:t>Founded in Newcastle upon Tyne in 1912, Grainger plc, a FTSE 250 business, is the UK’s largest listed residential landlord and leader in the fast-growing build-to-rent sector, providing c.11,100 rental homes to over 25,000 customers. With a pipeline of secured build-to-rent development projects totalling 4,730 homes and £1.4bn, Grainger is creating thousands more rental homes by investing in cities across the UK.  </w:t>
      </w:r>
    </w:p>
    <w:p w14:paraId="5AF2E830" w14:textId="77777777" w:rsidR="0057290B" w:rsidRPr="00325DB6" w:rsidRDefault="0057290B" w:rsidP="0057290B">
      <w:pPr>
        <w:spacing w:line="360" w:lineRule="auto"/>
        <w:rPr>
          <w:rFonts w:ascii="Arial" w:hAnsi="Arial" w:cs="Arial"/>
          <w:sz w:val="21"/>
          <w:szCs w:val="21"/>
        </w:rPr>
      </w:pPr>
      <w:r w:rsidRPr="00325DB6">
        <w:rPr>
          <w:rFonts w:ascii="Arial" w:hAnsi="Arial" w:cs="Arial"/>
          <w:sz w:val="21"/>
          <w:szCs w:val="21"/>
        </w:rPr>
        <w:t xml:space="preserve">Grainger works in partnership with </w:t>
      </w:r>
      <w:proofErr w:type="gramStart"/>
      <w:r w:rsidRPr="00325DB6">
        <w:rPr>
          <w:rFonts w:ascii="Arial" w:hAnsi="Arial" w:cs="Arial"/>
          <w:sz w:val="21"/>
          <w:szCs w:val="21"/>
        </w:rPr>
        <w:t>a large number of</w:t>
      </w:r>
      <w:proofErr w:type="gramEnd"/>
      <w:r w:rsidRPr="00325DB6">
        <w:rPr>
          <w:rFonts w:ascii="Arial" w:hAnsi="Arial" w:cs="Arial"/>
          <w:sz w:val="21"/>
          <w:szCs w:val="21"/>
        </w:rPr>
        <w:t xml:space="preserve"> public sector organisations to deliver new homes to local communities, including Transport for London, Network Rail, the Ministry of Defence, Lewisham Borough Council and the Local Pensions Partnership. </w:t>
      </w:r>
    </w:p>
    <w:p w14:paraId="33C26449" w14:textId="77777777" w:rsidR="0057290B" w:rsidRPr="00325DB6" w:rsidRDefault="0057290B" w:rsidP="0057290B">
      <w:pPr>
        <w:spacing w:line="360" w:lineRule="auto"/>
        <w:rPr>
          <w:rFonts w:ascii="Arial" w:hAnsi="Arial" w:cs="Arial"/>
          <w:sz w:val="21"/>
          <w:szCs w:val="21"/>
        </w:rPr>
      </w:pPr>
      <w:r w:rsidRPr="00325DB6">
        <w:rPr>
          <w:rFonts w:ascii="Arial" w:hAnsi="Arial" w:cs="Arial"/>
          <w:sz w:val="21"/>
          <w:szCs w:val="21"/>
        </w:rPr>
        <w:t xml:space="preserve">The Grainger team is dedicated to the common purpose of Renting Homes, Enriching Lives, backed by a set of core values. </w:t>
      </w:r>
    </w:p>
    <w:p w14:paraId="438E1F1C" w14:textId="77777777" w:rsidR="0057290B" w:rsidRPr="00325DB6" w:rsidRDefault="0057290B" w:rsidP="0057290B">
      <w:pPr>
        <w:spacing w:line="360" w:lineRule="auto"/>
        <w:rPr>
          <w:rFonts w:ascii="Arial" w:hAnsi="Arial" w:cs="Arial"/>
          <w:sz w:val="21"/>
          <w:szCs w:val="21"/>
        </w:rPr>
      </w:pPr>
      <w:r w:rsidRPr="00325DB6">
        <w:rPr>
          <w:rFonts w:ascii="Arial" w:hAnsi="Arial" w:cs="Arial"/>
          <w:sz w:val="21"/>
          <w:szCs w:val="21"/>
        </w:rPr>
        <w:t>All Grainger’s build-to-rent developments provide a range of customer benefits and added value, from professional on-site resident services teams, resident amenities including gyms, residents’ lounges, roof terraces, meeting rooms and co-working space for those working from home, and superfast 250MB fibre optic broadband. </w:t>
      </w:r>
    </w:p>
    <w:p w14:paraId="3E4C3FCD" w14:textId="77777777" w:rsidR="0057290B" w:rsidRPr="00325DB6" w:rsidRDefault="0057290B" w:rsidP="0057290B">
      <w:pPr>
        <w:spacing w:line="360" w:lineRule="auto"/>
        <w:rPr>
          <w:rFonts w:ascii="Arial" w:hAnsi="Arial" w:cs="Arial"/>
          <w:sz w:val="21"/>
          <w:szCs w:val="21"/>
        </w:rPr>
      </w:pPr>
      <w:r w:rsidRPr="00325DB6">
        <w:rPr>
          <w:rFonts w:ascii="Arial" w:hAnsi="Arial" w:cs="Arial"/>
          <w:sz w:val="21"/>
          <w:szCs w:val="21"/>
        </w:rPr>
        <w:t>Grainger also takes a leading approach to sustainability, specifically Environmental and Social issues (ESG) and has an ambitious target to be net zero carbon in the operations of its buildings by 2030, to have a diverse and inclusive workforce and to make a positive social impact in locations where it invests and operates.  </w:t>
      </w:r>
    </w:p>
    <w:p w14:paraId="0E387205" w14:textId="77777777" w:rsidR="0057290B" w:rsidRPr="00325DB6" w:rsidRDefault="0057290B" w:rsidP="0057290B">
      <w:pPr>
        <w:spacing w:line="360" w:lineRule="auto"/>
        <w:rPr>
          <w:rFonts w:ascii="Arial" w:hAnsi="Arial" w:cs="Arial"/>
          <w:sz w:val="21"/>
          <w:szCs w:val="21"/>
        </w:rPr>
      </w:pPr>
      <w:r w:rsidRPr="00325DB6">
        <w:rPr>
          <w:rFonts w:ascii="Arial" w:hAnsi="Arial" w:cs="Arial"/>
          <w:sz w:val="21"/>
          <w:szCs w:val="21"/>
        </w:rPr>
        <w:t> A multiple award winner, Grainger recently received several notable recognitions including:  </w:t>
      </w:r>
    </w:p>
    <w:p w14:paraId="267AD56D" w14:textId="77777777" w:rsidR="0057290B" w:rsidRPr="00325DB6" w:rsidRDefault="0057290B" w:rsidP="0057290B">
      <w:pPr>
        <w:numPr>
          <w:ilvl w:val="0"/>
          <w:numId w:val="6"/>
        </w:numPr>
        <w:spacing w:line="360" w:lineRule="auto"/>
        <w:rPr>
          <w:rFonts w:ascii="Arial" w:hAnsi="Arial" w:cs="Arial"/>
          <w:sz w:val="21"/>
          <w:szCs w:val="21"/>
        </w:rPr>
      </w:pPr>
      <w:r w:rsidRPr="00325DB6">
        <w:rPr>
          <w:rFonts w:ascii="Arial" w:hAnsi="Arial" w:cs="Arial"/>
          <w:sz w:val="21"/>
          <w:szCs w:val="21"/>
        </w:rPr>
        <w:t>National Equality Standard (NES)</w:t>
      </w:r>
    </w:p>
    <w:p w14:paraId="515A857F" w14:textId="77777777" w:rsidR="0057290B" w:rsidRPr="00325DB6" w:rsidRDefault="0057290B" w:rsidP="0057290B">
      <w:pPr>
        <w:numPr>
          <w:ilvl w:val="0"/>
          <w:numId w:val="6"/>
        </w:numPr>
        <w:spacing w:line="360" w:lineRule="auto"/>
        <w:rPr>
          <w:rFonts w:ascii="Arial" w:hAnsi="Arial" w:cs="Arial"/>
          <w:sz w:val="21"/>
          <w:szCs w:val="21"/>
        </w:rPr>
      </w:pPr>
      <w:r w:rsidRPr="00325DB6">
        <w:rPr>
          <w:rFonts w:ascii="Arial" w:hAnsi="Arial" w:cs="Arial"/>
          <w:sz w:val="21"/>
          <w:szCs w:val="21"/>
        </w:rPr>
        <w:t>2024 Best Companies Top 100 Companies to Work For (Large Companies)</w:t>
      </w:r>
    </w:p>
    <w:p w14:paraId="18C03D3E" w14:textId="77777777" w:rsidR="0057290B" w:rsidRPr="00325DB6" w:rsidRDefault="0057290B" w:rsidP="0057290B">
      <w:pPr>
        <w:numPr>
          <w:ilvl w:val="0"/>
          <w:numId w:val="6"/>
        </w:numPr>
        <w:spacing w:line="360" w:lineRule="auto"/>
        <w:rPr>
          <w:rFonts w:ascii="Arial" w:hAnsi="Arial" w:cs="Arial"/>
          <w:sz w:val="21"/>
          <w:szCs w:val="21"/>
        </w:rPr>
      </w:pPr>
      <w:r w:rsidRPr="00325DB6">
        <w:rPr>
          <w:rFonts w:ascii="Arial" w:hAnsi="Arial" w:cs="Arial"/>
          <w:sz w:val="21"/>
          <w:szCs w:val="21"/>
        </w:rPr>
        <w:t>Urban &amp; City Developer of the Year 2024</w:t>
      </w:r>
    </w:p>
    <w:p w14:paraId="21FA40C7" w14:textId="77777777" w:rsidR="0057290B" w:rsidRPr="00325DB6" w:rsidRDefault="0057290B" w:rsidP="0057290B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1"/>
          <w:szCs w:val="21"/>
        </w:rPr>
      </w:pPr>
      <w:r w:rsidRPr="00325DB6">
        <w:rPr>
          <w:rFonts w:ascii="Arial" w:hAnsi="Arial" w:cs="Arial"/>
          <w:sz w:val="21"/>
          <w:szCs w:val="21"/>
        </w:rPr>
        <w:t>EPRA Outstanding Contribution to Society Award for the Environmental category 2023  </w:t>
      </w:r>
    </w:p>
    <w:p w14:paraId="1893D030" w14:textId="77777777" w:rsidR="0057290B" w:rsidRPr="00325DB6" w:rsidRDefault="0057290B" w:rsidP="0057290B">
      <w:pPr>
        <w:numPr>
          <w:ilvl w:val="0"/>
          <w:numId w:val="6"/>
        </w:numPr>
        <w:spacing w:line="360" w:lineRule="auto"/>
        <w:rPr>
          <w:rFonts w:ascii="Arial" w:hAnsi="Arial" w:cs="Arial"/>
          <w:sz w:val="21"/>
          <w:szCs w:val="21"/>
        </w:rPr>
      </w:pPr>
      <w:r w:rsidRPr="00325DB6">
        <w:rPr>
          <w:rFonts w:ascii="Arial" w:hAnsi="Arial" w:cs="Arial"/>
          <w:sz w:val="21"/>
          <w:szCs w:val="21"/>
        </w:rPr>
        <w:t>Landlord of the Year, RESI Awards 2023 </w:t>
      </w:r>
    </w:p>
    <w:p w14:paraId="79A67642" w14:textId="77777777" w:rsidR="0057290B" w:rsidRPr="00325DB6" w:rsidRDefault="0057290B" w:rsidP="0057290B">
      <w:pPr>
        <w:numPr>
          <w:ilvl w:val="0"/>
          <w:numId w:val="7"/>
        </w:numPr>
        <w:spacing w:line="360" w:lineRule="auto"/>
        <w:rPr>
          <w:rFonts w:ascii="Arial" w:hAnsi="Arial" w:cs="Arial"/>
          <w:sz w:val="21"/>
          <w:szCs w:val="21"/>
        </w:rPr>
      </w:pPr>
      <w:r w:rsidRPr="00325DB6">
        <w:rPr>
          <w:rFonts w:ascii="Arial" w:hAnsi="Arial" w:cs="Arial"/>
          <w:sz w:val="21"/>
          <w:szCs w:val="21"/>
        </w:rPr>
        <w:t>BTR Specialist of the Year, EG Awards 2021 </w:t>
      </w:r>
    </w:p>
    <w:p w14:paraId="0213C45B" w14:textId="77777777" w:rsidR="0057290B" w:rsidRPr="00325DB6" w:rsidRDefault="0057290B" w:rsidP="0057290B">
      <w:pPr>
        <w:numPr>
          <w:ilvl w:val="0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 w:rsidRPr="00325DB6">
        <w:rPr>
          <w:rFonts w:ascii="Arial" w:hAnsi="Arial" w:cs="Arial"/>
          <w:sz w:val="21"/>
          <w:szCs w:val="21"/>
        </w:rPr>
        <w:t>Residential Asset Manager of the Year, RESI Awards 2021 </w:t>
      </w:r>
    </w:p>
    <w:p w14:paraId="4B608CA2" w14:textId="77777777" w:rsidR="0057290B" w:rsidRPr="00325DB6" w:rsidRDefault="0057290B" w:rsidP="0057290B">
      <w:pPr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325DB6">
        <w:rPr>
          <w:rFonts w:ascii="Arial" w:hAnsi="Arial" w:cs="Arial"/>
          <w:sz w:val="21"/>
          <w:szCs w:val="21"/>
        </w:rPr>
        <w:t>Sustainability Best Practice Reporting Award – Gold, European Public Real Estate Association  </w:t>
      </w:r>
    </w:p>
    <w:p w14:paraId="51FFF7D2" w14:textId="77777777" w:rsidR="0057290B" w:rsidRPr="00325DB6" w:rsidRDefault="0057290B" w:rsidP="0057290B">
      <w:pPr>
        <w:numPr>
          <w:ilvl w:val="0"/>
          <w:numId w:val="10"/>
        </w:numPr>
        <w:spacing w:line="360" w:lineRule="auto"/>
        <w:rPr>
          <w:rFonts w:ascii="Arial" w:hAnsi="Arial" w:cs="Arial"/>
          <w:sz w:val="21"/>
          <w:szCs w:val="21"/>
        </w:rPr>
      </w:pPr>
      <w:r w:rsidRPr="00325DB6">
        <w:rPr>
          <w:rFonts w:ascii="Arial" w:hAnsi="Arial" w:cs="Arial"/>
          <w:sz w:val="21"/>
          <w:szCs w:val="21"/>
        </w:rPr>
        <w:t>FTSE4Good constituent since 2010 </w:t>
      </w:r>
    </w:p>
    <w:p w14:paraId="66424679" w14:textId="77777777" w:rsidR="0079625B" w:rsidRPr="00325DB6" w:rsidRDefault="0079625B" w:rsidP="0079625B">
      <w:pPr>
        <w:spacing w:after="0" w:line="240" w:lineRule="auto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179681DA" w14:textId="77777777" w:rsidR="0079625B" w:rsidRPr="00325DB6" w:rsidRDefault="0079625B" w:rsidP="0079625B">
      <w:pPr>
        <w:spacing w:after="0" w:line="240" w:lineRule="auto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04003F46" w14:textId="77777777" w:rsidR="0079625B" w:rsidRPr="00325DB6" w:rsidRDefault="0079625B" w:rsidP="0079625B">
      <w:pPr>
        <w:spacing w:after="0" w:line="240" w:lineRule="auto"/>
        <w:rPr>
          <w:rFonts w:ascii="Arial" w:hAnsi="Arial" w:cs="Arial"/>
          <w:kern w:val="0"/>
          <w:sz w:val="21"/>
          <w:szCs w:val="21"/>
          <w14:ligatures w14:val="none"/>
        </w:rPr>
      </w:pPr>
    </w:p>
    <w:sectPr w:rsidR="0079625B" w:rsidRPr="00325D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321D"/>
    <w:multiLevelType w:val="hybridMultilevel"/>
    <w:tmpl w:val="60FC3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13685"/>
    <w:multiLevelType w:val="multilevel"/>
    <w:tmpl w:val="7B90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C477D8"/>
    <w:multiLevelType w:val="hybridMultilevel"/>
    <w:tmpl w:val="FBA6A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D7A30"/>
    <w:multiLevelType w:val="multilevel"/>
    <w:tmpl w:val="9E06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2F0A19"/>
    <w:multiLevelType w:val="hybridMultilevel"/>
    <w:tmpl w:val="4752A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57CF4"/>
    <w:multiLevelType w:val="multilevel"/>
    <w:tmpl w:val="F21E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2A7DDB"/>
    <w:multiLevelType w:val="multilevel"/>
    <w:tmpl w:val="01AC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460FFF"/>
    <w:multiLevelType w:val="hybridMultilevel"/>
    <w:tmpl w:val="8C0ACB7E"/>
    <w:lvl w:ilvl="0" w:tplc="292E254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BE7"/>
    <w:multiLevelType w:val="hybridMultilevel"/>
    <w:tmpl w:val="940E7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40D96"/>
    <w:multiLevelType w:val="multilevel"/>
    <w:tmpl w:val="D0B4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985524">
    <w:abstractNumId w:val="2"/>
  </w:num>
  <w:num w:numId="2" w16cid:durableId="363798293">
    <w:abstractNumId w:val="7"/>
  </w:num>
  <w:num w:numId="3" w16cid:durableId="507335083">
    <w:abstractNumId w:val="4"/>
  </w:num>
  <w:num w:numId="4" w16cid:durableId="693462623">
    <w:abstractNumId w:val="0"/>
  </w:num>
  <w:num w:numId="5" w16cid:durableId="178666012">
    <w:abstractNumId w:val="8"/>
  </w:num>
  <w:num w:numId="6" w16cid:durableId="1237975764">
    <w:abstractNumId w:val="1"/>
  </w:num>
  <w:num w:numId="7" w16cid:durableId="1605307914">
    <w:abstractNumId w:val="3"/>
  </w:num>
  <w:num w:numId="8" w16cid:durableId="611866977">
    <w:abstractNumId w:val="6"/>
  </w:num>
  <w:num w:numId="9" w16cid:durableId="1942687570">
    <w:abstractNumId w:val="5"/>
  </w:num>
  <w:num w:numId="10" w16cid:durableId="1103660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5B"/>
    <w:rsid w:val="00006A39"/>
    <w:rsid w:val="00006E02"/>
    <w:rsid w:val="00134042"/>
    <w:rsid w:val="001E193E"/>
    <w:rsid w:val="00224FEB"/>
    <w:rsid w:val="002738EA"/>
    <w:rsid w:val="0032571D"/>
    <w:rsid w:val="00325DB6"/>
    <w:rsid w:val="003907F3"/>
    <w:rsid w:val="003E140A"/>
    <w:rsid w:val="004550C7"/>
    <w:rsid w:val="00470A98"/>
    <w:rsid w:val="00490E66"/>
    <w:rsid w:val="004B1DE1"/>
    <w:rsid w:val="00572185"/>
    <w:rsid w:val="0057290B"/>
    <w:rsid w:val="006773EB"/>
    <w:rsid w:val="006849C3"/>
    <w:rsid w:val="00695762"/>
    <w:rsid w:val="00772BFA"/>
    <w:rsid w:val="0079625B"/>
    <w:rsid w:val="008537BF"/>
    <w:rsid w:val="009B54FE"/>
    <w:rsid w:val="009C7708"/>
    <w:rsid w:val="009E79B2"/>
    <w:rsid w:val="00BB446C"/>
    <w:rsid w:val="00C63FB6"/>
    <w:rsid w:val="00C81D4D"/>
    <w:rsid w:val="00CF5616"/>
    <w:rsid w:val="00D95A0C"/>
    <w:rsid w:val="00DA7B7E"/>
    <w:rsid w:val="00DB2AA4"/>
    <w:rsid w:val="00ED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73FCE"/>
  <w15:chartTrackingRefBased/>
  <w15:docId w15:val="{933D36D9-AAF8-4F40-A2FA-50CFC52F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25B"/>
  </w:style>
  <w:style w:type="paragraph" w:styleId="Heading1">
    <w:name w:val="heading 1"/>
    <w:basedOn w:val="Normal"/>
    <w:next w:val="Normal"/>
    <w:link w:val="Heading1Char"/>
    <w:uiPriority w:val="9"/>
    <w:qFormat/>
    <w:rsid w:val="007962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2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2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2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2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2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2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2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2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2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2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2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2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2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2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2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2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62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2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6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6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62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62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62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62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62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62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625B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625B"/>
    <w:rPr>
      <w:sz w:val="16"/>
      <w:szCs w:val="16"/>
    </w:rPr>
  </w:style>
  <w:style w:type="paragraph" w:styleId="Revision">
    <w:name w:val="Revision"/>
    <w:hidden/>
    <w:uiPriority w:val="99"/>
    <w:semiHidden/>
    <w:rsid w:val="00C81D4D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721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1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1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inger@wearebrazenp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aingerplc.co.uk/developments/the-kimmeridg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Wragg</dc:creator>
  <cp:keywords/>
  <dc:description/>
  <cp:lastModifiedBy>Cadisha Brown</cp:lastModifiedBy>
  <cp:revision>4</cp:revision>
  <dcterms:created xsi:type="dcterms:W3CDTF">2025-05-12T10:47:00Z</dcterms:created>
  <dcterms:modified xsi:type="dcterms:W3CDTF">2025-05-12T10:52:00Z</dcterms:modified>
</cp:coreProperties>
</file>